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810" w:rsidRDefault="005F4851" w:rsidP="006F7810">
      <w:pPr>
        <w:pStyle w:val="PlainText"/>
        <w:jc w:val="center"/>
        <w:rPr>
          <w:rFonts w:ascii="Times New Roman" w:eastAsia="MS Mincho" w:hAnsi="Times New Roman"/>
          <w:b/>
          <w:sz w:val="22"/>
        </w:rPr>
      </w:pPr>
      <w:r>
        <w:rPr>
          <w:rFonts w:ascii="Times New Roman" w:eastAsia="MS Mincho" w:hAnsi="Times New Roman"/>
          <w:b/>
          <w:noProof/>
          <w:sz w:val="22"/>
        </w:rPr>
        <w:drawing>
          <wp:inline distT="0" distB="0" distL="0" distR="0">
            <wp:extent cx="1409700" cy="9296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09700" cy="929640"/>
                    </a:xfrm>
                    <a:prstGeom prst="rect">
                      <a:avLst/>
                    </a:prstGeom>
                    <a:noFill/>
                    <a:ln w="9525">
                      <a:noFill/>
                      <a:miter lim="800000"/>
                      <a:headEnd/>
                      <a:tailEnd/>
                    </a:ln>
                  </pic:spPr>
                </pic:pic>
              </a:graphicData>
            </a:graphic>
          </wp:inline>
        </w:drawing>
      </w:r>
    </w:p>
    <w:p w:rsidR="006F7810" w:rsidRDefault="00151F43" w:rsidP="006F7810">
      <w:pPr>
        <w:pStyle w:val="PlainText"/>
        <w:jc w:val="center"/>
        <w:rPr>
          <w:rFonts w:ascii="Times New Roman" w:eastAsia="MS Mincho" w:hAnsi="Times New Roman"/>
          <w:b/>
          <w:sz w:val="22"/>
        </w:rPr>
      </w:pPr>
    </w:p>
    <w:p w:rsidR="006F7810" w:rsidRDefault="0030294B" w:rsidP="006F7810">
      <w:pPr>
        <w:pStyle w:val="PlainText"/>
        <w:jc w:val="center"/>
        <w:rPr>
          <w:rFonts w:ascii="Times New Roman" w:eastAsia="MS Mincho" w:hAnsi="Times New Roman"/>
          <w:b/>
          <w:sz w:val="24"/>
          <w:szCs w:val="24"/>
        </w:rPr>
      </w:pPr>
      <w:r w:rsidRPr="00D756A6">
        <w:rPr>
          <w:rFonts w:ascii="Times New Roman" w:eastAsia="MS Mincho" w:hAnsi="Times New Roman"/>
          <w:b/>
          <w:sz w:val="24"/>
          <w:szCs w:val="24"/>
        </w:rPr>
        <w:t>Acceptable Encryption Policy</w:t>
      </w:r>
    </w:p>
    <w:p w:rsidR="006F7810" w:rsidRPr="00D756A6" w:rsidRDefault="00151F43" w:rsidP="006F7810">
      <w:pPr>
        <w:pStyle w:val="PlainText"/>
        <w:jc w:val="center"/>
        <w:rPr>
          <w:rFonts w:ascii="Times New Roman" w:eastAsia="MS Mincho" w:hAnsi="Times New Roman"/>
          <w:b/>
          <w:sz w:val="24"/>
          <w:szCs w:val="24"/>
        </w:rPr>
      </w:pPr>
    </w:p>
    <w:p w:rsidR="006F7810" w:rsidRDefault="00151F43" w:rsidP="006F7810">
      <w:pPr>
        <w:pStyle w:val="PlainText"/>
        <w:rPr>
          <w:rFonts w:ascii="Times New Roman" w:eastAsia="MS Mincho" w:hAnsi="Times New Roman"/>
          <w:b/>
          <w:sz w:val="22"/>
        </w:rPr>
      </w:pPr>
    </w:p>
    <w:p w:rsidR="006F7810" w:rsidRPr="00733D81" w:rsidRDefault="0030294B" w:rsidP="006F7810">
      <w:pPr>
        <w:pStyle w:val="PlainText"/>
        <w:rPr>
          <w:rFonts w:ascii="Times New Roman" w:eastAsia="MS Mincho" w:hAnsi="Times New Roman"/>
          <w:b/>
          <w:i/>
        </w:rPr>
      </w:pPr>
      <w:r w:rsidRPr="00733D81">
        <w:rPr>
          <w:rFonts w:ascii="Times New Roman" w:eastAsia="MS Mincho" w:hAnsi="Times New Roman"/>
          <w:b/>
          <w:i/>
        </w:rPr>
        <w:t xml:space="preserve">Created by or for the SANS Institute.  Feel free to modify or use for your organization.  If you have a policy to contribute, please </w:t>
      </w:r>
      <w:proofErr w:type="gramStart"/>
      <w:r w:rsidRPr="00733D81">
        <w:rPr>
          <w:rFonts w:ascii="Times New Roman" w:eastAsia="MS Mincho" w:hAnsi="Times New Roman"/>
          <w:b/>
          <w:i/>
        </w:rPr>
        <w:t>send  e</w:t>
      </w:r>
      <w:proofErr w:type="gramEnd"/>
      <w:r w:rsidRPr="00733D81">
        <w:rPr>
          <w:rFonts w:ascii="Times New Roman" w:eastAsia="MS Mincho" w:hAnsi="Times New Roman"/>
          <w:b/>
          <w:i/>
        </w:rPr>
        <w:t>-mail to stephen@sans.edu</w:t>
      </w:r>
    </w:p>
    <w:p w:rsidR="006F7810" w:rsidRDefault="0030294B" w:rsidP="006F7810">
      <w:pPr>
        <w:pStyle w:val="PlainText"/>
        <w:rPr>
          <w:rFonts w:ascii="Times New Roman" w:eastAsia="MS Mincho" w:hAnsi="Times New Roman"/>
        </w:rPr>
      </w:pPr>
      <w:r>
        <w:rPr>
          <w:rFonts w:ascii="Times New Roman" w:eastAsia="MS Mincho" w:hAnsi="Times New Roman"/>
        </w:rPr>
        <w:t xml:space="preserve">            </w:t>
      </w:r>
    </w:p>
    <w:p w:rsidR="006F7810" w:rsidRDefault="0030294B" w:rsidP="006F7810">
      <w:pPr>
        <w:pStyle w:val="PlainText"/>
        <w:rPr>
          <w:rFonts w:ascii="Times New Roman" w:eastAsia="MS Mincho" w:hAnsi="Times New Roman"/>
          <w:b/>
        </w:rPr>
      </w:pPr>
      <w:r>
        <w:rPr>
          <w:rFonts w:ascii="Times New Roman" w:eastAsia="MS Mincho" w:hAnsi="Times New Roman"/>
          <w:b/>
        </w:rPr>
        <w:t xml:space="preserve">1.0 Purpose </w:t>
      </w:r>
    </w:p>
    <w:p w:rsidR="006F7810" w:rsidRDefault="0030294B" w:rsidP="006F7810">
      <w:pPr>
        <w:pStyle w:val="PlainText"/>
        <w:rPr>
          <w:rFonts w:ascii="Times New Roman" w:eastAsia="MS Mincho" w:hAnsi="Times New Roman"/>
        </w:rPr>
      </w:pPr>
      <w:r>
        <w:rPr>
          <w:rFonts w:ascii="Times New Roman" w:eastAsia="MS Mincho" w:hAnsi="Times New Roman"/>
        </w:rPr>
        <w:t>The purpose of this policy is to provide guidance that limits the use of encryption to those algorithms that have received substantial public review and have been proven to work effectively</w:t>
      </w:r>
      <w:proofErr w:type="gramStart"/>
      <w:r>
        <w:rPr>
          <w:rFonts w:ascii="Times New Roman" w:eastAsia="MS Mincho" w:hAnsi="Times New Roman"/>
        </w:rPr>
        <w:t xml:space="preserve">. </w:t>
      </w:r>
      <w:proofErr w:type="gramEnd"/>
      <w:r>
        <w:rPr>
          <w:rFonts w:ascii="Times New Roman" w:eastAsia="MS Mincho" w:hAnsi="Times New Roman"/>
        </w:rPr>
        <w:t>Additionally, this policy provides direction to ensure that Federal regulations are followed, and legal authority is granted for the dissemination and use of encryption technologies outside of the United States.</w:t>
      </w:r>
    </w:p>
    <w:p w:rsidR="006F7810" w:rsidRDefault="0030294B" w:rsidP="006F7810">
      <w:pPr>
        <w:pStyle w:val="PlainText"/>
        <w:rPr>
          <w:rFonts w:ascii="Times New Roman" w:eastAsia="MS Mincho" w:hAnsi="Times New Roman"/>
        </w:rPr>
      </w:pPr>
      <w:r>
        <w:rPr>
          <w:rFonts w:ascii="Times New Roman" w:eastAsia="MS Mincho" w:hAnsi="Times New Roman"/>
        </w:rPr>
        <w:t xml:space="preserve">            </w:t>
      </w:r>
    </w:p>
    <w:p w:rsidR="006F7810" w:rsidRDefault="0030294B" w:rsidP="006F7810">
      <w:pPr>
        <w:pStyle w:val="PlainText"/>
        <w:rPr>
          <w:rFonts w:ascii="Times New Roman" w:eastAsia="MS Mincho" w:hAnsi="Times New Roman"/>
          <w:b/>
        </w:rPr>
      </w:pPr>
      <w:r>
        <w:rPr>
          <w:rFonts w:ascii="Times New Roman" w:eastAsia="MS Mincho" w:hAnsi="Times New Roman"/>
          <w:b/>
        </w:rPr>
        <w:t xml:space="preserve">2.0 Scope </w:t>
      </w:r>
    </w:p>
    <w:p w:rsidR="006F7810" w:rsidRDefault="0030294B" w:rsidP="006F7810">
      <w:pPr>
        <w:pStyle w:val="PlainText"/>
        <w:rPr>
          <w:rFonts w:ascii="Times New Roman" w:eastAsia="MS Mincho" w:hAnsi="Times New Roman"/>
        </w:rPr>
      </w:pPr>
      <w:r>
        <w:rPr>
          <w:rFonts w:ascii="Times New Roman" w:eastAsia="MS Mincho" w:hAnsi="Times New Roman"/>
        </w:rPr>
        <w:t xml:space="preserve">This policy applies to all &lt;Company Name&gt; employees and affiliates. </w:t>
      </w:r>
    </w:p>
    <w:p w:rsidR="006F7810" w:rsidRDefault="0030294B" w:rsidP="006F7810">
      <w:pPr>
        <w:pStyle w:val="PlainText"/>
        <w:rPr>
          <w:rFonts w:ascii="Times New Roman" w:eastAsia="MS Mincho" w:hAnsi="Times New Roman"/>
        </w:rPr>
      </w:pPr>
      <w:r>
        <w:rPr>
          <w:rFonts w:ascii="Times New Roman" w:eastAsia="MS Mincho" w:hAnsi="Times New Roman"/>
        </w:rPr>
        <w:t xml:space="preserve">              </w:t>
      </w:r>
    </w:p>
    <w:p w:rsidR="006F7810" w:rsidRDefault="0030294B" w:rsidP="006F7810">
      <w:pPr>
        <w:pStyle w:val="PlainText"/>
        <w:rPr>
          <w:rFonts w:ascii="Times New Roman" w:eastAsia="MS Mincho" w:hAnsi="Times New Roman"/>
          <w:b/>
        </w:rPr>
      </w:pPr>
      <w:r>
        <w:rPr>
          <w:rFonts w:ascii="Times New Roman" w:eastAsia="MS Mincho" w:hAnsi="Times New Roman"/>
          <w:b/>
        </w:rPr>
        <w:t xml:space="preserve">3.0 Policy </w:t>
      </w:r>
    </w:p>
    <w:p w:rsidR="006F7810" w:rsidRDefault="005F4851" w:rsidP="006F7810">
      <w:pPr>
        <w:pStyle w:val="PlainText"/>
        <w:rPr>
          <w:rFonts w:ascii="Times New Roman" w:eastAsia="MS Mincho" w:hAnsi="Times New Roman"/>
        </w:rPr>
      </w:pPr>
      <w:r>
        <w:rPr>
          <w:rFonts w:ascii="Times New Roman" w:eastAsia="MS Mincho" w:hAnsi="Times New Roman"/>
        </w:rPr>
        <w:t>All &lt;Company Name&gt; encryption shall be done using NIST approved cryptographic modules</w:t>
      </w:r>
      <w:proofErr w:type="gramStart"/>
      <w:r>
        <w:rPr>
          <w:rFonts w:ascii="Times New Roman" w:eastAsia="MS Mincho" w:hAnsi="Times New Roman"/>
        </w:rPr>
        <w:t xml:space="preserve">. </w:t>
      </w:r>
      <w:proofErr w:type="gramEnd"/>
      <w:r>
        <w:rPr>
          <w:rFonts w:ascii="Times New Roman" w:eastAsia="MS Mincho" w:hAnsi="Times New Roman"/>
        </w:rPr>
        <w:t xml:space="preserve">Common and recommended ciphers include AES 256, Triple DES  and </w:t>
      </w:r>
      <w:proofErr w:type="spellStart"/>
      <w:r>
        <w:rPr>
          <w:rFonts w:ascii="Times New Roman" w:eastAsia="MS Mincho" w:hAnsi="Times New Roman"/>
        </w:rPr>
        <w:t>RSA</w:t>
      </w:r>
      <w:proofErr w:type="spellEnd"/>
      <w:proofErr w:type="gramStart"/>
      <w:r w:rsidR="0030294B">
        <w:rPr>
          <w:rFonts w:ascii="Times New Roman" w:eastAsia="MS Mincho" w:hAnsi="Times New Roman"/>
        </w:rPr>
        <w:t xml:space="preserve">. </w:t>
      </w:r>
      <w:proofErr w:type="gramEnd"/>
      <w:r w:rsidR="0030294B">
        <w:rPr>
          <w:rFonts w:ascii="Times New Roman" w:eastAsia="MS Mincho" w:hAnsi="Times New Roman"/>
        </w:rPr>
        <w:t>Symmetric cryptosystem</w:t>
      </w:r>
      <w:r>
        <w:rPr>
          <w:rFonts w:ascii="Times New Roman" w:eastAsia="MS Mincho" w:hAnsi="Times New Roman"/>
        </w:rPr>
        <w:t xml:space="preserve"> key lengths must be at least 128</w:t>
      </w:r>
      <w:r w:rsidR="0030294B">
        <w:rPr>
          <w:rFonts w:ascii="Times New Roman" w:eastAsia="MS Mincho" w:hAnsi="Times New Roman"/>
        </w:rPr>
        <w:t xml:space="preserve"> bits</w:t>
      </w:r>
      <w:proofErr w:type="gramStart"/>
      <w:r w:rsidR="0030294B">
        <w:rPr>
          <w:rFonts w:ascii="Times New Roman" w:eastAsia="MS Mincho" w:hAnsi="Times New Roman"/>
        </w:rPr>
        <w:t xml:space="preserve">. </w:t>
      </w:r>
      <w:proofErr w:type="gramEnd"/>
      <w:r w:rsidR="0030294B">
        <w:rPr>
          <w:rFonts w:ascii="Times New Roman" w:eastAsia="MS Mincho" w:hAnsi="Times New Roman"/>
        </w:rPr>
        <w:t>Asymmetric crypto-system keys must be of a length that yields equivalent strength</w:t>
      </w:r>
      <w:proofErr w:type="gramStart"/>
      <w:r w:rsidR="0030294B">
        <w:rPr>
          <w:rFonts w:ascii="Times New Roman" w:eastAsia="MS Mincho" w:hAnsi="Times New Roman"/>
        </w:rPr>
        <w:t xml:space="preserve">. </w:t>
      </w:r>
      <w:proofErr w:type="gramEnd"/>
      <w:r w:rsidR="0030294B">
        <w:rPr>
          <w:rFonts w:ascii="Times New Roman" w:eastAsia="MS Mincho" w:hAnsi="Times New Roman"/>
        </w:rPr>
        <w:t>&lt;Company Name&gt;’s</w:t>
      </w:r>
      <w:r>
        <w:rPr>
          <w:rFonts w:ascii="Times New Roman" w:eastAsia="MS Mincho" w:hAnsi="Times New Roman"/>
        </w:rPr>
        <w:t xml:space="preserve"> key length requirements shall</w:t>
      </w:r>
      <w:r w:rsidR="0030294B">
        <w:rPr>
          <w:rFonts w:ascii="Times New Roman" w:eastAsia="MS Mincho" w:hAnsi="Times New Roman"/>
        </w:rPr>
        <w:t xml:space="preserve"> be reviewed annually</w:t>
      </w:r>
      <w:r>
        <w:rPr>
          <w:rFonts w:ascii="Times New Roman" w:eastAsia="MS Mincho" w:hAnsi="Times New Roman"/>
        </w:rPr>
        <w:t xml:space="preserve"> as part of the yearly security review</w:t>
      </w:r>
      <w:r w:rsidR="0030294B">
        <w:rPr>
          <w:rFonts w:ascii="Times New Roman" w:eastAsia="MS Mincho" w:hAnsi="Times New Roman"/>
        </w:rPr>
        <w:t xml:space="preserve"> and upgraded as technology allows.</w:t>
      </w:r>
    </w:p>
    <w:p w:rsidR="006F7810" w:rsidRDefault="00151F43" w:rsidP="006F7810">
      <w:pPr>
        <w:pStyle w:val="PlainText"/>
        <w:rPr>
          <w:rFonts w:ascii="Times New Roman" w:eastAsia="MS Mincho" w:hAnsi="Times New Roman"/>
        </w:rPr>
      </w:pPr>
    </w:p>
    <w:p w:rsidR="006F7810" w:rsidRDefault="0030294B" w:rsidP="006F7810">
      <w:pPr>
        <w:pStyle w:val="PlainText"/>
        <w:rPr>
          <w:rFonts w:ascii="Times New Roman" w:eastAsia="MS Mincho" w:hAnsi="Times New Roman"/>
        </w:rPr>
      </w:pPr>
      <w:r>
        <w:rPr>
          <w:rFonts w:ascii="Times New Roman" w:eastAsia="MS Mincho" w:hAnsi="Times New Roman"/>
        </w:rPr>
        <w:t xml:space="preserve">The use of proprietary encryption algorithms is not allowed for any purpose, unless reviewed by qualified experts outside of the vendor in question and approved by </w:t>
      </w:r>
      <w:proofErr w:type="spellStart"/>
      <w:r>
        <w:rPr>
          <w:rFonts w:ascii="Times New Roman" w:eastAsia="MS Mincho" w:hAnsi="Times New Roman"/>
        </w:rPr>
        <w:t>InfoSec</w:t>
      </w:r>
      <w:proofErr w:type="spellEnd"/>
      <w:proofErr w:type="gramStart"/>
      <w:r>
        <w:rPr>
          <w:rFonts w:ascii="Times New Roman" w:eastAsia="MS Mincho" w:hAnsi="Times New Roman"/>
        </w:rPr>
        <w:t xml:space="preserve">. </w:t>
      </w:r>
      <w:proofErr w:type="gramEnd"/>
      <w:r>
        <w:rPr>
          <w:rFonts w:ascii="Times New Roman" w:eastAsia="MS Mincho" w:hAnsi="Times New Roman"/>
        </w:rPr>
        <w:t>Be aware that the export of encryption technologies is restricted by the U.S. Government</w:t>
      </w:r>
      <w:proofErr w:type="gramStart"/>
      <w:r>
        <w:rPr>
          <w:rFonts w:ascii="Times New Roman" w:eastAsia="MS Mincho" w:hAnsi="Times New Roman"/>
        </w:rPr>
        <w:t xml:space="preserve">. </w:t>
      </w:r>
      <w:proofErr w:type="gramEnd"/>
      <w:r>
        <w:rPr>
          <w:rFonts w:ascii="Times New Roman" w:eastAsia="MS Mincho" w:hAnsi="Times New Roman"/>
        </w:rPr>
        <w:t>Residents of countries other than the United States should make themselves aware of the encryption technology laws of the country in which they reside.</w:t>
      </w:r>
    </w:p>
    <w:p w:rsidR="006F7810" w:rsidRDefault="0030294B" w:rsidP="006F7810">
      <w:pPr>
        <w:pStyle w:val="PlainText"/>
        <w:rPr>
          <w:rFonts w:ascii="Times New Roman" w:eastAsia="MS Mincho" w:hAnsi="Times New Roman"/>
        </w:rPr>
      </w:pPr>
      <w:r>
        <w:rPr>
          <w:rFonts w:ascii="Times New Roman" w:eastAsia="MS Mincho" w:hAnsi="Times New Roman"/>
        </w:rPr>
        <w:t xml:space="preserve">              </w:t>
      </w:r>
    </w:p>
    <w:p w:rsidR="006F7810" w:rsidRDefault="0030294B" w:rsidP="006F7810">
      <w:pPr>
        <w:pStyle w:val="PlainText"/>
        <w:rPr>
          <w:rFonts w:ascii="Times New Roman" w:eastAsia="MS Mincho" w:hAnsi="Times New Roman"/>
          <w:b/>
        </w:rPr>
      </w:pPr>
      <w:r>
        <w:rPr>
          <w:rFonts w:ascii="Times New Roman" w:eastAsia="MS Mincho" w:hAnsi="Times New Roman"/>
          <w:b/>
        </w:rPr>
        <w:t xml:space="preserve">4.0 Enforcement </w:t>
      </w:r>
    </w:p>
    <w:p w:rsidR="006F7810" w:rsidRDefault="0030294B" w:rsidP="006F7810">
      <w:pPr>
        <w:pStyle w:val="PlainText"/>
        <w:rPr>
          <w:rFonts w:ascii="Times New Roman" w:eastAsia="MS Mincho" w:hAnsi="Times New Roman"/>
        </w:rPr>
      </w:pPr>
      <w:r>
        <w:rPr>
          <w:rFonts w:ascii="Times New Roman" w:eastAsia="MS Mincho" w:hAnsi="Times New Roman"/>
        </w:rPr>
        <w:t xml:space="preserve">Any employee found to have violated this policy may be subject to disciplinary action, up to and including termination of employment. </w:t>
      </w:r>
    </w:p>
    <w:p w:rsidR="006F7810" w:rsidRDefault="0030294B" w:rsidP="006F7810">
      <w:pPr>
        <w:pStyle w:val="PlainText"/>
        <w:rPr>
          <w:rFonts w:ascii="Times New Roman" w:eastAsia="MS Mincho" w:hAnsi="Times New Roman"/>
        </w:rPr>
      </w:pPr>
      <w:r>
        <w:rPr>
          <w:rFonts w:ascii="Times New Roman" w:eastAsia="MS Mincho" w:hAnsi="Times New Roman"/>
        </w:rPr>
        <w:t xml:space="preserve">             </w:t>
      </w:r>
    </w:p>
    <w:p w:rsidR="006F7810" w:rsidRDefault="0030294B" w:rsidP="006F7810">
      <w:pPr>
        <w:pStyle w:val="PlainText"/>
        <w:rPr>
          <w:rFonts w:ascii="Times New Roman" w:eastAsia="MS Mincho" w:hAnsi="Times New Roman"/>
          <w:b/>
        </w:rPr>
      </w:pPr>
      <w:r>
        <w:rPr>
          <w:rFonts w:ascii="Times New Roman" w:eastAsia="MS Mincho" w:hAnsi="Times New Roman"/>
          <w:b/>
        </w:rPr>
        <w:t xml:space="preserve">5.0 Definitions </w:t>
      </w:r>
    </w:p>
    <w:p w:rsidR="006F7810" w:rsidRDefault="0030294B" w:rsidP="006F7810">
      <w:pPr>
        <w:pStyle w:val="PlainText"/>
        <w:rPr>
          <w:rFonts w:ascii="Times New Roman" w:eastAsia="MS Mincho" w:hAnsi="Times New Roman"/>
          <w:b/>
        </w:rPr>
      </w:pPr>
      <w:r>
        <w:rPr>
          <w:rFonts w:ascii="Times New Roman" w:eastAsia="MS Mincho" w:hAnsi="Times New Roman"/>
          <w:b/>
        </w:rPr>
        <w:t>Term</w:t>
      </w:r>
      <w:r>
        <w:rPr>
          <w:rFonts w:ascii="Times New Roman" w:eastAsia="MS Mincho" w:hAnsi="Times New Roman"/>
          <w:b/>
        </w:rPr>
        <w:tab/>
      </w:r>
      <w:r>
        <w:rPr>
          <w:rFonts w:ascii="Times New Roman" w:eastAsia="MS Mincho" w:hAnsi="Times New Roman"/>
          <w:b/>
        </w:rPr>
        <w:tab/>
      </w:r>
      <w:r>
        <w:rPr>
          <w:rFonts w:ascii="Times New Roman" w:eastAsia="MS Mincho" w:hAnsi="Times New Roman"/>
          <w:b/>
        </w:rPr>
        <w:tab/>
      </w:r>
      <w:r>
        <w:rPr>
          <w:rFonts w:ascii="Times New Roman" w:eastAsia="MS Mincho" w:hAnsi="Times New Roman"/>
          <w:b/>
        </w:rPr>
        <w:tab/>
        <w:t>Definition</w:t>
      </w:r>
    </w:p>
    <w:p w:rsidR="006F7810" w:rsidRDefault="0030294B" w:rsidP="006F7810">
      <w:pPr>
        <w:pStyle w:val="PlainText"/>
        <w:rPr>
          <w:rFonts w:ascii="Times New Roman" w:eastAsia="MS Mincho" w:hAnsi="Times New Roman"/>
        </w:rPr>
      </w:pPr>
      <w:r>
        <w:rPr>
          <w:rFonts w:ascii="Times New Roman" w:eastAsia="MS Mincho" w:hAnsi="Times New Roman"/>
        </w:rPr>
        <w:t>Proprietary Encryption</w:t>
      </w:r>
      <w:r>
        <w:rPr>
          <w:rFonts w:ascii="Times New Roman" w:eastAsia="MS Mincho" w:hAnsi="Times New Roman"/>
        </w:rPr>
        <w:tab/>
      </w:r>
      <w:r>
        <w:rPr>
          <w:rFonts w:ascii="Times New Roman" w:eastAsia="MS Mincho" w:hAnsi="Times New Roman"/>
        </w:rPr>
        <w:tab/>
        <w:t>An algorithm that has not been made public and/or has not withstood public scrutiny</w:t>
      </w:r>
      <w:proofErr w:type="gramStart"/>
      <w:r>
        <w:rPr>
          <w:rFonts w:ascii="Times New Roman" w:eastAsia="MS Mincho" w:hAnsi="Times New Roman"/>
        </w:rPr>
        <w:t xml:space="preserve">. </w:t>
      </w:r>
      <w:proofErr w:type="gramEnd"/>
      <w:r>
        <w:rPr>
          <w:rFonts w:ascii="Times New Roman" w:eastAsia="MS Mincho" w:hAnsi="Times New Roman"/>
        </w:rPr>
        <w:t>The developer of the algorithm could be a vendor, an individual, or the government.</w:t>
      </w:r>
    </w:p>
    <w:p w:rsidR="006F7810" w:rsidRDefault="0030294B" w:rsidP="006F7810">
      <w:pPr>
        <w:pStyle w:val="PlainText"/>
        <w:rPr>
          <w:rFonts w:ascii="Times New Roman" w:eastAsia="MS Mincho" w:hAnsi="Times New Roman"/>
        </w:rPr>
      </w:pPr>
      <w:r>
        <w:rPr>
          <w:rFonts w:ascii="Times New Roman" w:eastAsia="MS Mincho" w:hAnsi="Times New Roman"/>
        </w:rPr>
        <w:t xml:space="preserve">                  </w:t>
      </w:r>
    </w:p>
    <w:p w:rsidR="006F7810" w:rsidRDefault="0030294B" w:rsidP="006F7810">
      <w:pPr>
        <w:pStyle w:val="PlainText"/>
        <w:rPr>
          <w:rFonts w:ascii="Times New Roman" w:eastAsia="MS Mincho" w:hAnsi="Times New Roman"/>
        </w:rPr>
      </w:pPr>
      <w:r>
        <w:rPr>
          <w:rFonts w:ascii="Times New Roman" w:eastAsia="MS Mincho" w:hAnsi="Times New Roman"/>
        </w:rPr>
        <w:t>Symmetric Cryptosystem</w:t>
      </w:r>
      <w:r>
        <w:rPr>
          <w:rFonts w:ascii="Times New Roman" w:eastAsia="MS Mincho" w:hAnsi="Times New Roman"/>
        </w:rPr>
        <w:tab/>
      </w:r>
      <w:r>
        <w:rPr>
          <w:rFonts w:ascii="Times New Roman" w:eastAsia="MS Mincho" w:hAnsi="Times New Roman"/>
        </w:rPr>
        <w:tab/>
        <w:t>A method of encryption in which the same key is used for both encryption and decryption of the data.</w:t>
      </w:r>
    </w:p>
    <w:p w:rsidR="006F7810" w:rsidRDefault="00151F43" w:rsidP="006F7810">
      <w:pPr>
        <w:pStyle w:val="PlainText"/>
        <w:rPr>
          <w:rFonts w:ascii="Times New Roman" w:eastAsia="MS Mincho" w:hAnsi="Times New Roman"/>
        </w:rPr>
      </w:pPr>
    </w:p>
    <w:p w:rsidR="006F7810" w:rsidRDefault="0030294B" w:rsidP="006F7810">
      <w:pPr>
        <w:pStyle w:val="PlainText"/>
        <w:rPr>
          <w:rFonts w:ascii="Times New Roman" w:eastAsia="MS Mincho" w:hAnsi="Times New Roman"/>
        </w:rPr>
      </w:pPr>
      <w:proofErr w:type="gramStart"/>
      <w:r>
        <w:rPr>
          <w:rFonts w:ascii="Times New Roman" w:eastAsia="MS Mincho" w:hAnsi="Times New Roman"/>
        </w:rPr>
        <w:t>Asymmetric Cryptosystem</w:t>
      </w:r>
      <w:r>
        <w:rPr>
          <w:rFonts w:ascii="Times New Roman" w:eastAsia="MS Mincho" w:hAnsi="Times New Roman"/>
        </w:rPr>
        <w:tab/>
      </w:r>
      <w:r>
        <w:rPr>
          <w:rFonts w:ascii="Times New Roman" w:eastAsia="MS Mincho" w:hAnsi="Times New Roman"/>
        </w:rPr>
        <w:tab/>
        <w:t>A method of encryption in which two different keys are used: one for encrypting and one for decrypting the data (e.g., public-key encryption).</w:t>
      </w:r>
      <w:proofErr w:type="gramEnd"/>
    </w:p>
    <w:p w:rsidR="006F7810" w:rsidRDefault="00151F43" w:rsidP="006F7810">
      <w:pPr>
        <w:pStyle w:val="PlainText"/>
        <w:rPr>
          <w:rFonts w:ascii="Times New Roman" w:eastAsia="MS Mincho" w:hAnsi="Times New Roman"/>
        </w:rPr>
      </w:pPr>
    </w:p>
    <w:p w:rsidR="006F7810" w:rsidRDefault="0030294B" w:rsidP="006F7810">
      <w:pPr>
        <w:pStyle w:val="PlainText"/>
        <w:rPr>
          <w:rFonts w:ascii="Times New Roman" w:eastAsia="MS Mincho" w:hAnsi="Times New Roman"/>
        </w:rPr>
      </w:pPr>
      <w:r>
        <w:rPr>
          <w:rFonts w:ascii="Times New Roman" w:eastAsia="MS Mincho" w:hAnsi="Times New Roman"/>
        </w:rPr>
        <w:t xml:space="preserve">              </w:t>
      </w:r>
    </w:p>
    <w:p w:rsidR="006F7810" w:rsidRDefault="0030294B" w:rsidP="006F7810">
      <w:pPr>
        <w:pStyle w:val="PlainText"/>
        <w:rPr>
          <w:rFonts w:ascii="Times New Roman" w:eastAsia="MS Mincho" w:hAnsi="Times New Roman"/>
          <w:b/>
        </w:rPr>
      </w:pPr>
      <w:r>
        <w:rPr>
          <w:rFonts w:ascii="Times New Roman" w:eastAsia="MS Mincho" w:hAnsi="Times New Roman"/>
          <w:b/>
        </w:rPr>
        <w:t xml:space="preserve">6.0 Revision History </w:t>
      </w:r>
    </w:p>
    <w:p w:rsidR="005F4851" w:rsidRPr="00847735" w:rsidRDefault="005F4851" w:rsidP="006F7810">
      <w:pPr>
        <w:pStyle w:val="PlainText"/>
        <w:rPr>
          <w:rFonts w:ascii="Times New Roman" w:eastAsia="MS Mincho" w:hAnsi="Times New Roman"/>
        </w:rPr>
      </w:pPr>
      <w:r w:rsidRPr="00847735">
        <w:rPr>
          <w:rFonts w:ascii="Times New Roman" w:eastAsia="MS Mincho" w:hAnsi="Times New Roman"/>
        </w:rPr>
        <w:t>Version 1.1 October 11, 2010, require NIST approved products</w:t>
      </w:r>
    </w:p>
    <w:p w:rsidR="006F7810" w:rsidRPr="00D25FAC" w:rsidRDefault="0030294B" w:rsidP="006F7810">
      <w:pPr>
        <w:pStyle w:val="PlainText"/>
        <w:rPr>
          <w:rFonts w:ascii="Times New Roman" w:eastAsia="MS Mincho" w:hAnsi="Times New Roman"/>
        </w:rPr>
      </w:pPr>
      <w:r>
        <w:rPr>
          <w:rFonts w:eastAsia="MS Mincho"/>
        </w:rPr>
        <w:t xml:space="preserve">              </w:t>
      </w:r>
    </w:p>
    <w:sectPr w:rsidR="006F7810" w:rsidRPr="00D25FAC" w:rsidSect="00941D9B">
      <w:headerReference w:type="even" r:id="rId8"/>
      <w:headerReference w:type="default" r:id="rId9"/>
      <w:headerReference w:type="firs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94B" w:rsidRDefault="0030294B">
      <w:r>
        <w:separator/>
      </w:r>
    </w:p>
  </w:endnote>
  <w:endnote w:type="continuationSeparator" w:id="0">
    <w:p w:rsidR="0030294B" w:rsidRDefault="0030294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Futura">
    <w:charset w:val="00"/>
    <w:family w:val="auto"/>
    <w:pitch w:val="variable"/>
    <w:sig w:usb0="03000000"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94B" w:rsidRDefault="0030294B">
      <w:r>
        <w:separator/>
      </w:r>
    </w:p>
  </w:footnote>
  <w:footnote w:type="continuationSeparator" w:id="0">
    <w:p w:rsidR="0030294B" w:rsidRDefault="003029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810" w:rsidRDefault="00AD6F4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791.65pt;z-index:-251658752;mso-position-horizontal:center;mso-position-horizontal-relative:margin;mso-position-vertical:center;mso-position-vertical-relative:margin" o:allowincell="f">
          <v:imagedata r:id="rId1" o:title="2006_Key_All_Righ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810" w:rsidRDefault="00AD6F4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791.65pt;z-index:-251657728;mso-position-horizontal:center;mso-position-horizontal-relative:margin;mso-position-vertical:center;mso-position-vertical-relative:margin" o:allowincell="f">
          <v:imagedata r:id="rId1" o:title="2006_Key_All_Right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810" w:rsidRDefault="00AD6F4F">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65pt;z-index:-251659776;mso-position-horizontal:center;mso-position-horizontal-relative:margin;mso-position-vertical:center;mso-position-vertical-relative:margin" o:allowincell="f">
          <v:imagedata r:id="rId1" o:title="2006_Key_All_Righ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C0196"/>
    <w:multiLevelType w:val="hybridMultilevel"/>
    <w:tmpl w:val="0F3840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D25FAC"/>
    <w:rsid w:val="00151F43"/>
    <w:rsid w:val="0030294B"/>
    <w:rsid w:val="005F4851"/>
    <w:rsid w:val="00847735"/>
    <w:rsid w:val="00941D9B"/>
    <w:rsid w:val="00955A61"/>
    <w:rsid w:val="00AD6F4F"/>
    <w:rsid w:val="00D25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FAC"/>
    <w:rPr>
      <w:sz w:val="24"/>
    </w:rPr>
  </w:style>
  <w:style w:type="paragraph" w:styleId="Heading1">
    <w:name w:val="heading 1"/>
    <w:basedOn w:val="Normal"/>
    <w:next w:val="Normal"/>
    <w:qFormat/>
    <w:rsid w:val="00D25FAC"/>
    <w:pPr>
      <w:keepNext/>
      <w:outlineLvl w:val="0"/>
    </w:pPr>
    <w:rPr>
      <w:rFonts w:eastAsia="MS Mincho"/>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5FAC"/>
    <w:pPr>
      <w:jc w:val="center"/>
    </w:pPr>
    <w:rPr>
      <w:rFonts w:eastAsia="MS Mincho"/>
      <w:b/>
      <w:bCs/>
    </w:rPr>
  </w:style>
  <w:style w:type="paragraph" w:styleId="PlainText">
    <w:name w:val="Plain Text"/>
    <w:basedOn w:val="Normal"/>
    <w:rsid w:val="00D25FAC"/>
    <w:rPr>
      <w:rFonts w:ascii="Courier New" w:hAnsi="Courier New"/>
      <w:sz w:val="20"/>
    </w:rPr>
  </w:style>
  <w:style w:type="paragraph" w:styleId="Header">
    <w:name w:val="header"/>
    <w:basedOn w:val="Normal"/>
    <w:rsid w:val="00D25FAC"/>
    <w:pPr>
      <w:tabs>
        <w:tab w:val="center" w:pos="4320"/>
        <w:tab w:val="right" w:pos="8640"/>
      </w:tabs>
    </w:pPr>
  </w:style>
  <w:style w:type="paragraph" w:customStyle="1" w:styleId="CM1">
    <w:name w:val="CM1"/>
    <w:basedOn w:val="Normal"/>
    <w:next w:val="Normal"/>
    <w:rsid w:val="00D25FAC"/>
    <w:pPr>
      <w:widowControl w:val="0"/>
      <w:autoSpaceDE w:val="0"/>
      <w:autoSpaceDN w:val="0"/>
      <w:adjustRightInd w:val="0"/>
    </w:pPr>
    <w:rPr>
      <w:rFonts w:ascii="Futura" w:hAnsi="Futura"/>
      <w:szCs w:val="24"/>
    </w:rPr>
  </w:style>
  <w:style w:type="paragraph" w:styleId="BalloonText">
    <w:name w:val="Balloon Text"/>
    <w:basedOn w:val="Normal"/>
    <w:link w:val="BalloonTextChar"/>
    <w:uiPriority w:val="99"/>
    <w:semiHidden/>
    <w:unhideWhenUsed/>
    <w:rsid w:val="00847735"/>
    <w:rPr>
      <w:rFonts w:ascii="Tahoma" w:hAnsi="Tahoma" w:cs="Tahoma"/>
      <w:sz w:val="16"/>
      <w:szCs w:val="16"/>
    </w:rPr>
  </w:style>
  <w:style w:type="character" w:customStyle="1" w:styleId="BalloonTextChar">
    <w:name w:val="Balloon Text Char"/>
    <w:basedOn w:val="DefaultParagraphFont"/>
    <w:link w:val="BalloonText"/>
    <w:uiPriority w:val="99"/>
    <w:semiHidden/>
    <w:rsid w:val="008477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364</Words>
  <Characters>2080</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SANS Institute</Company>
  <LinksUpToDate>false</LinksUpToDate>
  <CharactersWithSpaces>2440</CharactersWithSpaces>
  <SharedDoc>false</SharedDoc>
  <HLinks>
    <vt:vector size="18" baseType="variant">
      <vt:variant>
        <vt:i4>2490488</vt:i4>
      </vt:variant>
      <vt:variant>
        <vt:i4>-1</vt:i4>
      </vt:variant>
      <vt:variant>
        <vt:i4>2049</vt:i4>
      </vt:variant>
      <vt:variant>
        <vt:i4>1</vt:i4>
      </vt:variant>
      <vt:variant>
        <vt:lpwstr>2006_Key_All_Rights</vt:lpwstr>
      </vt:variant>
      <vt:variant>
        <vt:lpwstr/>
      </vt:variant>
      <vt:variant>
        <vt:i4>2490488</vt:i4>
      </vt:variant>
      <vt:variant>
        <vt:i4>-1</vt:i4>
      </vt:variant>
      <vt:variant>
        <vt:i4>2050</vt:i4>
      </vt:variant>
      <vt:variant>
        <vt:i4>1</vt:i4>
      </vt:variant>
      <vt:variant>
        <vt:lpwstr>2006_Key_All_Rights</vt:lpwstr>
      </vt:variant>
      <vt:variant>
        <vt:lpwstr/>
      </vt:variant>
      <vt:variant>
        <vt:i4>2490488</vt:i4>
      </vt:variant>
      <vt:variant>
        <vt:i4>-1</vt:i4>
      </vt:variant>
      <vt:variant>
        <vt:i4>2051</vt:i4>
      </vt:variant>
      <vt:variant>
        <vt:i4>1</vt:i4>
      </vt:variant>
      <vt:variant>
        <vt:lpwstr>2006_Key_All_Rights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aswanger</dc:creator>
  <cp:lastModifiedBy>SEK</cp:lastModifiedBy>
  <cp:revision>2</cp:revision>
  <dcterms:created xsi:type="dcterms:W3CDTF">2010-11-12T22:30:00Z</dcterms:created>
  <dcterms:modified xsi:type="dcterms:W3CDTF">2010-11-12T22:30:00Z</dcterms:modified>
</cp:coreProperties>
</file>