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FC7" w:rsidRDefault="000F68EA" w:rsidP="00B13FC7">
      <w:pPr>
        <w:pStyle w:val="PlainText"/>
        <w:jc w:val="center"/>
        <w:rPr>
          <w:rFonts w:ascii="Times New Roman" w:hAnsi="Times New Roman"/>
          <w:b/>
          <w:sz w:val="24"/>
        </w:rPr>
      </w:pPr>
      <w:r>
        <w:rPr>
          <w:noProof/>
        </w:rPr>
        <w:drawing>
          <wp:inline distT="0" distB="0" distL="0" distR="0">
            <wp:extent cx="1409700"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09700" cy="923925"/>
                    </a:xfrm>
                    <a:prstGeom prst="rect">
                      <a:avLst/>
                    </a:prstGeom>
                    <a:noFill/>
                    <a:ln w="9525">
                      <a:noFill/>
                      <a:miter lim="800000"/>
                      <a:headEnd/>
                      <a:tailEnd/>
                    </a:ln>
                  </pic:spPr>
                </pic:pic>
              </a:graphicData>
            </a:graphic>
          </wp:inline>
        </w:drawing>
      </w:r>
    </w:p>
    <w:p w:rsidR="00B13FC7" w:rsidRDefault="000F68EA" w:rsidP="00B13FC7">
      <w:pPr>
        <w:pStyle w:val="PlainText"/>
        <w:jc w:val="center"/>
        <w:rPr>
          <w:rFonts w:ascii="Times New Roman" w:hAnsi="Times New Roman"/>
          <w:b/>
          <w:sz w:val="24"/>
        </w:rPr>
      </w:pPr>
    </w:p>
    <w:p w:rsidR="00B13FC7" w:rsidRPr="00E952E6" w:rsidRDefault="000F68EA" w:rsidP="00B13FC7">
      <w:pPr>
        <w:pStyle w:val="PlainText"/>
        <w:jc w:val="center"/>
        <w:rPr>
          <w:rFonts w:ascii="Times New Roman" w:hAnsi="Times New Roman"/>
          <w:b/>
          <w:sz w:val="24"/>
        </w:rPr>
      </w:pPr>
      <w:r>
        <w:rPr>
          <w:rFonts w:ascii="Times New Roman" w:hAnsi="Times New Roman"/>
          <w:b/>
          <w:sz w:val="24"/>
        </w:rPr>
        <w:tab/>
      </w:r>
      <w:r w:rsidRPr="00E952E6">
        <w:rPr>
          <w:rFonts w:ascii="Times New Roman" w:hAnsi="Times New Roman"/>
          <w:b/>
          <w:sz w:val="24"/>
        </w:rPr>
        <w:t>Personal Communication Devices and Voicemail Policy</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eastAsia="MS Mincho" w:hAnsi="Times New Roman"/>
          <w:b/>
          <w:i/>
        </w:rPr>
      </w:pPr>
      <w:r w:rsidRPr="00E952E6">
        <w:rPr>
          <w:rFonts w:ascii="Times New Roman" w:eastAsia="MS Mincho" w:hAnsi="Times New Roman"/>
          <w:b/>
          <w:i/>
        </w:rPr>
        <w:t>Created by or for the SANS Institute.  Feel free to modify or use for your organization.  If you have a policy to contribute, please send e-mail to stephen@sans.edu</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1.0 Purpose </w:t>
      </w:r>
    </w:p>
    <w:p w:rsidR="00B13FC7" w:rsidRPr="00E952E6" w:rsidRDefault="000F68EA" w:rsidP="00B13FC7">
      <w:pPr>
        <w:pStyle w:val="PlainText"/>
        <w:rPr>
          <w:rFonts w:ascii="Times New Roman" w:eastAsia="MS Mincho" w:hAnsi="Times New Roman" w:cs="Times New Roman"/>
        </w:rPr>
      </w:pPr>
      <w:r w:rsidRPr="00E952E6">
        <w:rPr>
          <w:rFonts w:ascii="Times New Roman" w:eastAsia="MS Mincho" w:hAnsi="Times New Roman" w:cs="Times New Roman"/>
        </w:rPr>
        <w:t>This document descri</w:t>
      </w:r>
      <w:r w:rsidRPr="00E952E6">
        <w:rPr>
          <w:rFonts w:ascii="Times New Roman" w:eastAsia="MS Mincho" w:hAnsi="Times New Roman" w:cs="Times New Roman"/>
        </w:rPr>
        <w:t xml:space="preserve">bes Information Security's requirements for </w:t>
      </w:r>
      <w:r w:rsidRPr="00E952E6">
        <w:rPr>
          <w:rFonts w:ascii="Times New Roman" w:hAnsi="Times New Roman"/>
        </w:rPr>
        <w:t>Personal Communication Devices and Voicemail</w:t>
      </w:r>
      <w:r w:rsidRPr="00E952E6">
        <w:rPr>
          <w:rFonts w:ascii="Times New Roman" w:eastAsia="MS Mincho" w:hAnsi="Times New Roman" w:cs="Times New Roman"/>
        </w:rPr>
        <w:t xml:space="preserve"> for &lt;Company Name&gt;.</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2.0 Scope </w:t>
      </w:r>
    </w:p>
    <w:p w:rsidR="00B13FC7" w:rsidRPr="00E952E6" w:rsidRDefault="000F68EA" w:rsidP="00B13FC7">
      <w:pPr>
        <w:pStyle w:val="PlainText"/>
        <w:rPr>
          <w:rFonts w:ascii="Times New Roman" w:eastAsia="MS Mincho" w:hAnsi="Times New Roman" w:cs="Times New Roman"/>
        </w:rPr>
      </w:pPr>
      <w:r w:rsidRPr="00E952E6">
        <w:rPr>
          <w:rFonts w:ascii="Times New Roman" w:eastAsia="MS Mincho" w:hAnsi="Times New Roman" w:cs="Times New Roman"/>
        </w:rPr>
        <w:t xml:space="preserve">This policy applies to any use of </w:t>
      </w:r>
      <w:r w:rsidRPr="00E952E6">
        <w:rPr>
          <w:rFonts w:ascii="Times New Roman" w:hAnsi="Times New Roman"/>
        </w:rPr>
        <w:t xml:space="preserve">Personal Communication Devices and </w:t>
      </w:r>
      <w:r w:rsidRPr="00E952E6">
        <w:rPr>
          <w:rFonts w:ascii="Times New Roman" w:eastAsia="MS Mincho" w:hAnsi="Times New Roman" w:cs="Times New Roman"/>
        </w:rPr>
        <w:t xml:space="preserve">&lt;Company Name&gt; </w:t>
      </w:r>
      <w:r w:rsidRPr="00E952E6">
        <w:rPr>
          <w:rFonts w:ascii="Times New Roman" w:hAnsi="Times New Roman"/>
        </w:rPr>
        <w:t>Voicemail</w:t>
      </w:r>
      <w:r w:rsidRPr="00E952E6">
        <w:rPr>
          <w:rFonts w:ascii="Times New Roman" w:eastAsia="MS Mincho" w:hAnsi="Times New Roman" w:cs="Times New Roman"/>
        </w:rPr>
        <w:t xml:space="preserve"> issued by &lt;Company Name&gt; or used for &lt;Com</w:t>
      </w:r>
      <w:r w:rsidRPr="00E952E6">
        <w:rPr>
          <w:rFonts w:ascii="Times New Roman" w:eastAsia="MS Mincho" w:hAnsi="Times New Roman" w:cs="Times New Roman"/>
        </w:rPr>
        <w:t>pany Name&gt; business.</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3.0 Policy </w:t>
      </w:r>
    </w:p>
    <w:p w:rsidR="00B13FC7" w:rsidRPr="00E952E6" w:rsidRDefault="000F68EA" w:rsidP="00B13FC7">
      <w:pPr>
        <w:pStyle w:val="PlainText"/>
        <w:rPr>
          <w:rFonts w:ascii="Times New Roman" w:hAnsi="Times New Roman"/>
          <w:b/>
        </w:rPr>
      </w:pPr>
      <w:r w:rsidRPr="00E952E6">
        <w:rPr>
          <w:rFonts w:ascii="Times New Roman" w:hAnsi="Times New Roman"/>
          <w:b/>
        </w:rPr>
        <w:t>3.1 Issuing Policy</w:t>
      </w:r>
    </w:p>
    <w:p w:rsidR="00B13FC7" w:rsidRPr="00E952E6" w:rsidRDefault="000F68EA" w:rsidP="00B13FC7">
      <w:pPr>
        <w:pStyle w:val="PlainText"/>
        <w:rPr>
          <w:rFonts w:ascii="Times New Roman" w:hAnsi="Times New Roman"/>
        </w:rPr>
      </w:pPr>
      <w:r w:rsidRPr="00E952E6">
        <w:rPr>
          <w:rFonts w:ascii="Times New Roman" w:hAnsi="Times New Roman"/>
        </w:rPr>
        <w:t xml:space="preserve">Personal Communication Devices (PCDs) will be issued only to </w:t>
      </w:r>
      <w:r w:rsidRPr="00E952E6">
        <w:rPr>
          <w:rFonts w:ascii="Times New Roman" w:eastAsia="MS Mincho" w:hAnsi="Times New Roman" w:cs="Times New Roman"/>
        </w:rPr>
        <w:t>&lt;Company Name</w:t>
      </w:r>
      <w:r w:rsidRPr="00E952E6">
        <w:rPr>
          <w:rFonts w:ascii="Times New Roman" w:hAnsi="Times New Roman"/>
        </w:rPr>
        <w:t>&gt; personnel with duties that require them to be in immediate and frequent contact when they are away from their normal work locat</w:t>
      </w:r>
      <w:r w:rsidRPr="00E952E6">
        <w:rPr>
          <w:rFonts w:ascii="Times New Roman" w:hAnsi="Times New Roman"/>
        </w:rPr>
        <w:t>ions. For the purpose of this policy, PCDs are defined to include handheld wireless devices, cellular telephones, laptop wireless cards and pagers. Effective distribution of the various technological devices must be limited to persons for whom the producti</w:t>
      </w:r>
      <w:r w:rsidRPr="00E952E6">
        <w:rPr>
          <w:rFonts w:ascii="Times New Roman" w:hAnsi="Times New Roman"/>
        </w:rPr>
        <w:t xml:space="preserve">vity gained is appropriate </w:t>
      </w:r>
      <w:r>
        <w:rPr>
          <w:rFonts w:ascii="Times New Roman" w:hAnsi="Times New Roman"/>
        </w:rPr>
        <w:t xml:space="preserve">in relation </w:t>
      </w:r>
      <w:r w:rsidRPr="00E952E6">
        <w:rPr>
          <w:rFonts w:ascii="Times New Roman" w:hAnsi="Times New Roman"/>
        </w:rPr>
        <w:t xml:space="preserve">to the costs incurred. </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hAnsi="Times New Roman"/>
        </w:rPr>
      </w:pPr>
      <w:r w:rsidRPr="00E952E6">
        <w:rPr>
          <w:rFonts w:ascii="Times New Roman" w:hAnsi="Times New Roman"/>
        </w:rPr>
        <w:t xml:space="preserve">Handheld wireless devices may be issued, for operational efficiency, to &lt;Company Name&gt; personnel who need to conduct immediate, critical &lt;Company&gt; business. These individuals generally are at </w:t>
      </w:r>
      <w:r w:rsidRPr="00E952E6">
        <w:rPr>
          <w:rFonts w:ascii="Times New Roman" w:hAnsi="Times New Roman"/>
        </w:rPr>
        <w:t xml:space="preserve">the executive and management level. In addition to verbal contact, it is necessary that they have the capability to review and have documented responses to critical issues. </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hAnsi="Times New Roman"/>
          <w:b/>
        </w:rPr>
      </w:pPr>
      <w:r w:rsidRPr="00E952E6">
        <w:rPr>
          <w:rFonts w:ascii="Times New Roman" w:hAnsi="Times New Roman"/>
          <w:b/>
        </w:rPr>
        <w:t>3.2 Bluetooth</w:t>
      </w:r>
    </w:p>
    <w:p w:rsidR="00B13FC7" w:rsidRPr="00E952E6" w:rsidRDefault="000F68EA" w:rsidP="00B13FC7">
      <w:pPr>
        <w:pStyle w:val="PlainText"/>
        <w:rPr>
          <w:rFonts w:ascii="Times New Roman" w:hAnsi="Times New Roman"/>
        </w:rPr>
      </w:pPr>
      <w:r w:rsidRPr="00E952E6">
        <w:rPr>
          <w:rFonts w:ascii="Times New Roman" w:hAnsi="Times New Roman"/>
        </w:rPr>
        <w:t>Hands-free enabling devices, such as the Bluetooth, may be issued t</w:t>
      </w:r>
      <w:r w:rsidRPr="00E952E6">
        <w:rPr>
          <w:rFonts w:ascii="Times New Roman" w:hAnsi="Times New Roman"/>
        </w:rPr>
        <w:t xml:space="preserve">o authorized &lt;Company Name&gt; personnel who </w:t>
      </w:r>
      <w:r>
        <w:rPr>
          <w:rFonts w:ascii="Times New Roman" w:hAnsi="Times New Roman"/>
        </w:rPr>
        <w:t>have received approval</w:t>
      </w:r>
      <w:r w:rsidRPr="00E952E6">
        <w:rPr>
          <w:rFonts w:ascii="Times New Roman" w:hAnsi="Times New Roman"/>
        </w:rPr>
        <w:t>. Care must be taken to avoid being recorded when peering Bluetooth adapters, Bluetooth 2.0 Class 1 devices have a range of 330 feet.</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hAnsi="Times New Roman"/>
          <w:b/>
        </w:rPr>
      </w:pPr>
      <w:r w:rsidRPr="00E952E6">
        <w:rPr>
          <w:rFonts w:ascii="Times New Roman" w:hAnsi="Times New Roman"/>
          <w:b/>
        </w:rPr>
        <w:t>3.3 Voicemail</w:t>
      </w:r>
    </w:p>
    <w:p w:rsidR="00B13FC7" w:rsidRPr="00E952E6" w:rsidRDefault="000F68EA" w:rsidP="00B13FC7">
      <w:pPr>
        <w:pStyle w:val="PlainText"/>
        <w:rPr>
          <w:rFonts w:ascii="Times New Roman" w:hAnsi="Times New Roman"/>
        </w:rPr>
      </w:pPr>
      <w:r w:rsidRPr="00E952E6">
        <w:rPr>
          <w:rFonts w:ascii="Times New Roman" w:hAnsi="Times New Roman"/>
        </w:rPr>
        <w:t>Voicemail boxes may be issued to &lt;Company N</w:t>
      </w:r>
      <w:r w:rsidRPr="00E952E6">
        <w:rPr>
          <w:rFonts w:ascii="Times New Roman" w:hAnsi="Times New Roman"/>
        </w:rPr>
        <w:t>ame&gt; personnel who require a method for others to leave messages when they are not available.  Voicemail boxes must be</w:t>
      </w:r>
      <w:r>
        <w:rPr>
          <w:rFonts w:ascii="Times New Roman" w:hAnsi="Times New Roman"/>
        </w:rPr>
        <w:t xml:space="preserve"> protected by a PIN which must</w:t>
      </w:r>
      <w:r w:rsidRPr="00E952E6">
        <w:rPr>
          <w:rFonts w:ascii="Times New Roman" w:hAnsi="Times New Roman"/>
        </w:rPr>
        <w:t xml:space="preserve"> never be the same as the last four digits of the telephone number of the voicemail box.</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hAnsi="Times New Roman"/>
          <w:b/>
        </w:rPr>
      </w:pPr>
      <w:r w:rsidRPr="00E952E6">
        <w:rPr>
          <w:rFonts w:ascii="Times New Roman" w:hAnsi="Times New Roman"/>
          <w:b/>
        </w:rPr>
        <w:t>3.4 Loss and Theft</w:t>
      </w:r>
    </w:p>
    <w:p w:rsidR="00B13FC7" w:rsidRPr="00E952E6" w:rsidRDefault="000F68EA" w:rsidP="00B13FC7">
      <w:pPr>
        <w:pStyle w:val="PlainText"/>
        <w:rPr>
          <w:rFonts w:ascii="Times New Roman" w:hAnsi="Times New Roman"/>
        </w:rPr>
      </w:pPr>
      <w:r w:rsidRPr="00E952E6">
        <w:rPr>
          <w:rFonts w:ascii="Times New Roman" w:hAnsi="Times New Roman"/>
        </w:rPr>
        <w:t>Files containing confi</w:t>
      </w:r>
      <w:r>
        <w:rPr>
          <w:rFonts w:ascii="Times New Roman" w:hAnsi="Times New Roman"/>
        </w:rPr>
        <w:t>dential or sensitive data may</w:t>
      </w:r>
      <w:r w:rsidRPr="00E952E6">
        <w:rPr>
          <w:rFonts w:ascii="Times New Roman" w:hAnsi="Times New Roman"/>
        </w:rPr>
        <w:t xml:space="preserve"> not be stored in PCDs unless protected by approved encryption. Confidential or sensitive data shall never be stored on a personal PCD. Charges for repair due to misuse of equipment or misuse of services </w:t>
      </w:r>
      <w:r w:rsidRPr="00E952E6">
        <w:rPr>
          <w:rFonts w:ascii="Times New Roman" w:hAnsi="Times New Roman"/>
        </w:rPr>
        <w:t xml:space="preserve">may be the responsibility of the employee, as determined on a case-by-case basis. The cost of any item beyond the standard authorized equipment is also the responsibility of the employee. Lost or stolen equipment must immediately be reported. </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hAnsi="Times New Roman"/>
          <w:b/>
        </w:rPr>
      </w:pPr>
      <w:r w:rsidRPr="00E952E6">
        <w:rPr>
          <w:rFonts w:ascii="Times New Roman" w:hAnsi="Times New Roman"/>
          <w:b/>
        </w:rPr>
        <w:t>3.5 Persona</w:t>
      </w:r>
      <w:r w:rsidRPr="00E952E6">
        <w:rPr>
          <w:rFonts w:ascii="Times New Roman" w:hAnsi="Times New Roman"/>
          <w:b/>
        </w:rPr>
        <w:t xml:space="preserve">l </w:t>
      </w:r>
      <w:r>
        <w:rPr>
          <w:rFonts w:ascii="Times New Roman" w:hAnsi="Times New Roman"/>
          <w:b/>
        </w:rPr>
        <w:t>U</w:t>
      </w:r>
      <w:r w:rsidRPr="00E952E6">
        <w:rPr>
          <w:rFonts w:ascii="Times New Roman" w:hAnsi="Times New Roman"/>
          <w:b/>
        </w:rPr>
        <w:t>se</w:t>
      </w:r>
    </w:p>
    <w:p w:rsidR="00B13FC7" w:rsidRPr="00E952E6" w:rsidRDefault="000F68EA" w:rsidP="00B13FC7">
      <w:pPr>
        <w:pStyle w:val="PlainText"/>
        <w:rPr>
          <w:rFonts w:ascii="Times New Roman" w:hAnsi="Times New Roman"/>
        </w:rPr>
      </w:pPr>
      <w:r w:rsidRPr="00E952E6">
        <w:rPr>
          <w:rFonts w:ascii="Times New Roman" w:hAnsi="Times New Roman"/>
        </w:rPr>
        <w:t xml:space="preserve">PCDs and voicemail are issued for &lt;Company Name&gt; business. Personal use should be limited to minimal and incidental use. </w:t>
      </w:r>
    </w:p>
    <w:p w:rsidR="00B13FC7" w:rsidRPr="00E952E6" w:rsidRDefault="000F68EA" w:rsidP="00B13FC7">
      <w:pPr>
        <w:pStyle w:val="PlainText"/>
        <w:rPr>
          <w:rFonts w:ascii="Times New Roman" w:hAnsi="Times New Roman"/>
        </w:rPr>
      </w:pPr>
    </w:p>
    <w:p w:rsidR="00B13FC7" w:rsidRPr="00E952E6" w:rsidRDefault="000F68EA" w:rsidP="00B13FC7">
      <w:pPr>
        <w:pStyle w:val="PlainText"/>
        <w:rPr>
          <w:rFonts w:ascii="Times New Roman" w:hAnsi="Times New Roman"/>
          <w:b/>
        </w:rPr>
      </w:pPr>
      <w:r w:rsidRPr="00E952E6">
        <w:rPr>
          <w:rFonts w:ascii="Times New Roman" w:hAnsi="Times New Roman"/>
          <w:b/>
        </w:rPr>
        <w:t>3.6 PCD Safety</w:t>
      </w:r>
    </w:p>
    <w:p w:rsidR="00B13FC7" w:rsidRPr="00E952E6" w:rsidRDefault="000F68EA" w:rsidP="00B13FC7">
      <w:pPr>
        <w:pStyle w:val="PlainText"/>
        <w:rPr>
          <w:rFonts w:ascii="Times New Roman" w:hAnsi="Times New Roman"/>
        </w:rPr>
      </w:pPr>
      <w:r w:rsidRPr="00E952E6">
        <w:rPr>
          <w:rFonts w:ascii="Times New Roman" w:hAnsi="Times New Roman"/>
        </w:rPr>
        <w:lastRenderedPageBreak/>
        <w:t>Conducting telephone calls or utilizing PCDs while driving can be a safety hazard. Drivers should use PCDs while</w:t>
      </w:r>
      <w:r w:rsidRPr="00E952E6">
        <w:rPr>
          <w:rFonts w:ascii="Times New Roman" w:hAnsi="Times New Roman"/>
        </w:rPr>
        <w:t xml:space="preserve"> parked or out of the vehicle. If employees must use a PCD while driving, </w:t>
      </w:r>
      <w:r w:rsidRPr="00E952E6">
        <w:rPr>
          <w:rFonts w:ascii="Times New Roman" w:eastAsia="MS Mincho" w:hAnsi="Times New Roman" w:cs="Times New Roman"/>
        </w:rPr>
        <w:t>&lt;Company Name&gt;</w:t>
      </w:r>
      <w:r>
        <w:rPr>
          <w:rFonts w:ascii="Times New Roman" w:eastAsia="MS Mincho" w:hAnsi="Times New Roman" w:cs="Times New Roman"/>
        </w:rPr>
        <w:t xml:space="preserve"> </w:t>
      </w:r>
      <w:r w:rsidRPr="00E952E6">
        <w:rPr>
          <w:rFonts w:ascii="Times New Roman" w:eastAsia="MS Mincho" w:hAnsi="Times New Roman" w:cs="Times New Roman"/>
        </w:rPr>
        <w:t xml:space="preserve"> requires the use of hands-free enabling devices.</w:t>
      </w:r>
      <w:r w:rsidRPr="00E952E6">
        <w:rPr>
          <w:rFonts w:ascii="Times New Roman" w:hAnsi="Times New Roman"/>
        </w:rPr>
        <w:t xml:space="preserve"> </w:t>
      </w:r>
    </w:p>
    <w:p w:rsidR="00B13FC7" w:rsidRDefault="000F68EA" w:rsidP="00B13FC7">
      <w:pPr>
        <w:keepNext/>
        <w:rPr>
          <w:rFonts w:ascii="Times New Roman" w:hAnsi="Times New Roman"/>
        </w:rPr>
      </w:pPr>
    </w:p>
    <w:p w:rsidR="00B13FC7" w:rsidRDefault="000F68EA" w:rsidP="00B13FC7">
      <w:pPr>
        <w:pStyle w:val="PlainText"/>
        <w:rPr>
          <w:rFonts w:ascii="Times New Roman" w:eastAsia="MS Mincho" w:hAnsi="Times New Roman" w:cs="Times New Roman"/>
          <w:b/>
          <w:bCs/>
        </w:rPr>
      </w:pPr>
    </w:p>
    <w:p w:rsidR="00B13FC7" w:rsidRPr="00E952E6" w:rsidRDefault="000F68EA" w:rsidP="00B13FC7">
      <w:pPr>
        <w:pStyle w:val="PlainText"/>
        <w:rPr>
          <w:rFonts w:ascii="Times New Roman" w:eastAsia="MS Mincho" w:hAnsi="Times New Roman" w:cs="Times New Roman"/>
          <w:b/>
          <w:bCs/>
        </w:rPr>
      </w:pPr>
      <w:r w:rsidRPr="00E952E6">
        <w:rPr>
          <w:rFonts w:ascii="Times New Roman" w:eastAsia="MS Mincho" w:hAnsi="Times New Roman" w:cs="Times New Roman"/>
          <w:b/>
          <w:bCs/>
        </w:rPr>
        <w:t xml:space="preserve">4.0 Enforcement </w:t>
      </w:r>
    </w:p>
    <w:p w:rsidR="00B13FC7" w:rsidRPr="00E952E6" w:rsidRDefault="000F68EA" w:rsidP="00B13FC7">
      <w:pPr>
        <w:pStyle w:val="PlainText"/>
        <w:rPr>
          <w:rFonts w:ascii="Times New Roman" w:eastAsia="MS Mincho" w:hAnsi="Times New Roman" w:cs="Times New Roman"/>
        </w:rPr>
      </w:pPr>
      <w:r w:rsidRPr="00E952E6">
        <w:rPr>
          <w:rFonts w:ascii="Times New Roman" w:eastAsia="MS Mincho" w:hAnsi="Times New Roman" w:cs="Times New Roman"/>
        </w:rPr>
        <w:t>Any employee found to have violated this policy may be subject to disciplinary action that lead</w:t>
      </w:r>
      <w:r>
        <w:rPr>
          <w:rFonts w:ascii="Times New Roman" w:eastAsia="MS Mincho" w:hAnsi="Times New Roman" w:cs="Times New Roman"/>
        </w:rPr>
        <w:t>s</w:t>
      </w:r>
      <w:r w:rsidRPr="00E952E6">
        <w:rPr>
          <w:rFonts w:ascii="Times New Roman" w:eastAsia="MS Mincho" w:hAnsi="Times New Roman" w:cs="Times New Roman"/>
        </w:rPr>
        <w:t xml:space="preserve"> </w:t>
      </w:r>
      <w:r w:rsidRPr="00E952E6">
        <w:rPr>
          <w:rFonts w:ascii="Times New Roman" w:eastAsia="MS Mincho" w:hAnsi="Times New Roman" w:cs="Times New Roman"/>
        </w:rPr>
        <w:t xml:space="preserve">to being ineligible for continued use of PCDs.  Extreme cases could lead to additional discipline, up to and including termination of employment. </w:t>
      </w:r>
    </w:p>
    <w:p w:rsidR="00B13FC7" w:rsidRPr="00E952E6" w:rsidRDefault="000F68EA" w:rsidP="00B13FC7">
      <w:pPr>
        <w:pStyle w:val="PlainText"/>
        <w:rPr>
          <w:rFonts w:ascii="Times New Roman" w:eastAsia="MS Mincho" w:hAnsi="Times New Roman" w:cs="Times New Roman"/>
        </w:rPr>
      </w:pPr>
    </w:p>
    <w:p w:rsidR="00B13FC7" w:rsidRDefault="000F68EA" w:rsidP="00B13FC7">
      <w:pPr>
        <w:pStyle w:val="PlainText"/>
        <w:rPr>
          <w:rFonts w:ascii="Times New Roman" w:eastAsia="MS Mincho" w:hAnsi="Times New Roman" w:cs="Times New Roman"/>
          <w:b/>
        </w:rPr>
      </w:pPr>
      <w:r w:rsidRPr="0041016B">
        <w:rPr>
          <w:rFonts w:ascii="Times New Roman" w:eastAsia="MS Mincho" w:hAnsi="Times New Roman" w:cs="Times New Roman"/>
          <w:b/>
        </w:rPr>
        <w:t>5.0 Definitions</w:t>
      </w:r>
    </w:p>
    <w:p w:rsidR="00B13FC7" w:rsidRDefault="000F68EA" w:rsidP="00B13FC7">
      <w:pPr>
        <w:pStyle w:val="PlainText"/>
        <w:tabs>
          <w:tab w:val="left" w:pos="2700"/>
        </w:tabs>
        <w:rPr>
          <w:rFonts w:ascii="Times New Roman" w:eastAsia="MS Mincho" w:hAnsi="Times New Roman"/>
          <w:b/>
        </w:rPr>
      </w:pPr>
      <w:r>
        <w:rPr>
          <w:rFonts w:ascii="Times New Roman" w:eastAsia="MS Mincho" w:hAnsi="Times New Roman"/>
          <w:b/>
        </w:rPr>
        <w:t>Term</w:t>
      </w:r>
      <w:r>
        <w:rPr>
          <w:rFonts w:ascii="Times New Roman" w:eastAsia="MS Mincho" w:hAnsi="Times New Roman"/>
          <w:b/>
        </w:rPr>
        <w:tab/>
        <w:t>Definition</w:t>
      </w:r>
    </w:p>
    <w:p w:rsidR="00B13FC7" w:rsidRPr="00E952E6" w:rsidRDefault="000F68EA" w:rsidP="00B13FC7">
      <w:pPr>
        <w:pStyle w:val="PlainText"/>
        <w:ind w:left="2700" w:hanging="2700"/>
        <w:rPr>
          <w:rFonts w:ascii="Times New Roman" w:eastAsia="MS Mincho" w:hAnsi="Times New Roman" w:cs="Times New Roman"/>
        </w:rPr>
      </w:pPr>
      <w:r w:rsidRPr="00E952E6">
        <w:rPr>
          <w:rFonts w:ascii="Times New Roman" w:eastAsia="MS Mincho" w:hAnsi="Times New Roman" w:cs="Times New Roman"/>
        </w:rPr>
        <w:t>Bluetooth</w:t>
      </w:r>
      <w:r w:rsidRPr="00E952E6">
        <w:rPr>
          <w:rFonts w:ascii="Times New Roman" w:eastAsia="MS Mincho" w:hAnsi="Times New Roman" w:cs="Times New Roman"/>
        </w:rPr>
        <w:tab/>
        <w:t>Bluetooth is an industrial specification for wireless personal are</w:t>
      </w:r>
      <w:r w:rsidRPr="00E952E6">
        <w:rPr>
          <w:rFonts w:ascii="Times New Roman" w:eastAsia="MS Mincho" w:hAnsi="Times New Roman" w:cs="Times New Roman"/>
        </w:rPr>
        <w:t>a networks (PANs), also known as IEEE 802.15.1. Bluetooth provides a way to connect and exchange information between devices such as personal digital assistants (PDAs), and mobile phones via a secure, globally unlicensed short-range radio frequency. Source</w:t>
      </w:r>
      <w:r w:rsidRPr="00E952E6">
        <w:rPr>
          <w:rFonts w:ascii="Times New Roman" w:eastAsia="MS Mincho" w:hAnsi="Times New Roman" w:cs="Times New Roman"/>
        </w:rPr>
        <w:t>: Wikipedia</w:t>
      </w:r>
    </w:p>
    <w:p w:rsidR="00B13FC7" w:rsidRPr="00E952E6" w:rsidRDefault="000F68EA" w:rsidP="00B13FC7">
      <w:pPr>
        <w:pStyle w:val="PlainText"/>
        <w:rPr>
          <w:rFonts w:ascii="Times New Roman" w:eastAsia="MS Mincho" w:hAnsi="Times New Roman" w:cs="Times New Roman"/>
        </w:rPr>
      </w:pPr>
    </w:p>
    <w:p w:rsidR="00B13FC7" w:rsidRPr="00E952E6" w:rsidRDefault="000F68EA" w:rsidP="00B13FC7">
      <w:pPr>
        <w:pStyle w:val="PlainText"/>
        <w:ind w:left="2700" w:hanging="2700"/>
        <w:rPr>
          <w:rFonts w:ascii="Times New Roman" w:eastAsia="MS Mincho" w:hAnsi="Times New Roman" w:cs="Times New Roman"/>
        </w:rPr>
      </w:pPr>
      <w:r w:rsidRPr="00E952E6">
        <w:rPr>
          <w:rFonts w:ascii="Times New Roman" w:hAnsi="Times New Roman"/>
        </w:rPr>
        <w:t>Confidential or sensitive data</w:t>
      </w:r>
      <w:r w:rsidRPr="00E952E6">
        <w:rPr>
          <w:rFonts w:ascii="Times New Roman" w:hAnsi="Times New Roman"/>
        </w:rPr>
        <w:tab/>
        <w:t>All data that is not approved for publ</w:t>
      </w:r>
      <w:r>
        <w:rPr>
          <w:rFonts w:ascii="Times New Roman" w:hAnsi="Times New Roman"/>
        </w:rPr>
        <w:t>ic release shall be considered c</w:t>
      </w:r>
      <w:r w:rsidRPr="00E952E6">
        <w:rPr>
          <w:rFonts w:ascii="Times New Roman" w:hAnsi="Times New Roman"/>
        </w:rPr>
        <w:t>onfidential or sensitive.</w:t>
      </w:r>
    </w:p>
    <w:p w:rsidR="00B13FC7" w:rsidRPr="00E952E6" w:rsidRDefault="000F68EA" w:rsidP="00B13FC7">
      <w:pPr>
        <w:pStyle w:val="PlainText"/>
        <w:rPr>
          <w:rFonts w:ascii="Times New Roman" w:eastAsia="MS Mincho" w:hAnsi="Times New Roman" w:cs="Times New Roman"/>
        </w:rPr>
      </w:pPr>
    </w:p>
    <w:p w:rsidR="00B13FC7" w:rsidRPr="00056082" w:rsidRDefault="000F68EA" w:rsidP="00B13FC7">
      <w:pPr>
        <w:pStyle w:val="PlainText"/>
        <w:rPr>
          <w:rFonts w:ascii="Times New Roman" w:eastAsia="MS Mincho" w:hAnsi="Times New Roman" w:cs="Times New Roman"/>
          <w:b/>
        </w:rPr>
      </w:pPr>
      <w:r w:rsidRPr="00056082">
        <w:rPr>
          <w:rFonts w:ascii="Times New Roman" w:eastAsia="MS Mincho" w:hAnsi="Times New Roman" w:cs="Times New Roman"/>
          <w:b/>
        </w:rPr>
        <w:t>6.0 Revision History</w:t>
      </w:r>
    </w:p>
    <w:p w:rsidR="00B13FC7" w:rsidRDefault="000F68EA" w:rsidP="00B13FC7">
      <w:pPr>
        <w:rPr>
          <w:rFonts w:ascii="Times New Roman" w:hAnsi="Times New Roman"/>
        </w:rPr>
      </w:pPr>
    </w:p>
    <w:p w:rsidR="00B13FC7" w:rsidRPr="00423A1F" w:rsidRDefault="000F68EA" w:rsidP="00B13FC7">
      <w:pPr>
        <w:rPr>
          <w:rFonts w:ascii="Times New Roman" w:hAnsi="Times New Roman"/>
          <w:color w:val="FFFFFF"/>
        </w:rPr>
      </w:pPr>
      <w:r w:rsidRPr="00423A1F">
        <w:rPr>
          <w:rFonts w:ascii="Times New Roman" w:hAnsi="Times New Roman"/>
          <w:color w:val="FFFFFF"/>
        </w:rPr>
        <w:t>Key fingerprint = AF19 FA27 2F94 998D FDB5 DE3D F8B5 06E4 A169 4E46</w:t>
      </w:r>
    </w:p>
    <w:p w:rsidR="00B13FC7" w:rsidRPr="00423A1F" w:rsidRDefault="000F68EA" w:rsidP="00B13FC7">
      <w:pPr>
        <w:rPr>
          <w:rFonts w:ascii="Times New Roman" w:hAnsi="Times New Roman"/>
          <w:color w:val="FFFFFF"/>
        </w:rPr>
      </w:pPr>
      <w:r w:rsidRPr="00423A1F">
        <w:rPr>
          <w:rFonts w:ascii="Times New Roman" w:hAnsi="Times New Roman"/>
          <w:color w:val="FFFFFF"/>
        </w:rPr>
        <w:t>© SANS Institute 2006 All</w:t>
      </w:r>
      <w:r w:rsidRPr="00423A1F">
        <w:rPr>
          <w:rFonts w:ascii="Times New Roman" w:hAnsi="Times New Roman"/>
          <w:color w:val="FFFFFF"/>
        </w:rPr>
        <w:t xml:space="preserve"> Rights Reserved</w:t>
      </w:r>
    </w:p>
    <w:sectPr w:rsidR="00B13FC7" w:rsidRPr="00423A1F" w:rsidSect="00B13FC7">
      <w:footerReference w:type="default" r:id="rId7"/>
      <w:pgSz w:w="12240" w:h="15840"/>
      <w:pgMar w:top="1440" w:right="1800" w:bottom="135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FC7" w:rsidRDefault="000F68EA">
      <w:r>
        <w:separator/>
      </w:r>
    </w:p>
  </w:endnote>
  <w:endnote w:type="continuationSeparator" w:id="0">
    <w:p w:rsidR="00B13FC7" w:rsidRDefault="000F68E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28"/>
      <w:gridCol w:w="4428"/>
    </w:tblGrid>
    <w:tr w:rsidR="00B13FC7" w:rsidRPr="000C1382">
      <w:tc>
        <w:tcPr>
          <w:tcW w:w="4428" w:type="dxa"/>
        </w:tcPr>
        <w:p w:rsidR="00B13FC7" w:rsidRPr="000C1382" w:rsidRDefault="000F68EA" w:rsidP="00B13FC7">
          <w:pPr>
            <w:pStyle w:val="Footer"/>
            <w:rPr>
              <w:rFonts w:ascii="Times New Roman" w:hAnsi="Times New Roman"/>
            </w:rPr>
          </w:pPr>
          <w:r w:rsidRPr="000C1382">
            <w:rPr>
              <w:rFonts w:ascii="Times New Roman" w:hAnsi="Times New Roman"/>
            </w:rPr>
            <w:t>© SANS 2006</w:t>
          </w:r>
        </w:p>
      </w:tc>
      <w:tc>
        <w:tcPr>
          <w:tcW w:w="4428" w:type="dxa"/>
        </w:tcPr>
        <w:p w:rsidR="00B13FC7" w:rsidRPr="000C1382" w:rsidRDefault="000F68EA" w:rsidP="00B13FC7">
          <w:pPr>
            <w:pStyle w:val="Footer"/>
            <w:jc w:val="right"/>
            <w:rPr>
              <w:rFonts w:ascii="Times New Roman" w:hAnsi="Times New Roman"/>
            </w:rPr>
          </w:pPr>
          <w:r w:rsidRPr="000C1382">
            <w:rPr>
              <w:rFonts w:ascii="Times New Roman" w:hAnsi="Times New Roman"/>
            </w:rPr>
            <w:t>All Rights Reserved</w:t>
          </w:r>
        </w:p>
      </w:tc>
    </w:tr>
  </w:tbl>
  <w:p w:rsidR="00B13FC7" w:rsidRPr="000C1382" w:rsidRDefault="000F68EA">
    <w:pPr>
      <w:pStyle w:val="Footer"/>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FC7" w:rsidRDefault="000F68EA">
      <w:r>
        <w:separator/>
      </w:r>
    </w:p>
  </w:footnote>
  <w:footnote w:type="continuationSeparator" w:id="0">
    <w:p w:rsidR="00B13FC7" w:rsidRDefault="000F68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42289D"/>
    <w:rsid w:val="000F6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42289D"/>
    <w:rPr>
      <w:rFonts w:ascii="Courier New" w:hAnsi="Courier New" w:cs="Courier New"/>
      <w:sz w:val="20"/>
      <w:szCs w:val="20"/>
    </w:rPr>
  </w:style>
  <w:style w:type="character" w:styleId="Hyperlink">
    <w:name w:val="Hyperlink"/>
    <w:basedOn w:val="DefaultParagraphFont"/>
    <w:rsid w:val="00F2511C"/>
    <w:rPr>
      <w:color w:val="0000FF"/>
      <w:u w:val="single"/>
    </w:rPr>
  </w:style>
  <w:style w:type="character" w:styleId="FollowedHyperlink">
    <w:name w:val="FollowedHyperlink"/>
    <w:basedOn w:val="DefaultParagraphFont"/>
    <w:rsid w:val="00F2511C"/>
    <w:rPr>
      <w:color w:val="800080"/>
      <w:u w:val="single"/>
    </w:rPr>
  </w:style>
  <w:style w:type="paragraph" w:styleId="Header">
    <w:name w:val="header"/>
    <w:basedOn w:val="Normal"/>
    <w:rsid w:val="00056082"/>
    <w:pPr>
      <w:tabs>
        <w:tab w:val="center" w:pos="4320"/>
        <w:tab w:val="right" w:pos="8640"/>
      </w:tabs>
    </w:pPr>
  </w:style>
  <w:style w:type="paragraph" w:styleId="Footer">
    <w:name w:val="footer"/>
    <w:basedOn w:val="Normal"/>
    <w:rsid w:val="00056082"/>
    <w:pPr>
      <w:tabs>
        <w:tab w:val="center" w:pos="4320"/>
        <w:tab w:val="right" w:pos="8640"/>
      </w:tabs>
    </w:pPr>
  </w:style>
  <w:style w:type="table" w:styleId="TableGrid">
    <w:name w:val="Table Grid"/>
    <w:basedOn w:val="TableNormal"/>
    <w:rsid w:val="000C1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433</Words>
  <Characters>3424</Characters>
  <Application>Microsoft Office Word</Application>
  <DocSecurity>4</DocSecurity>
  <Lines>39</Lines>
  <Paragraphs>22</Paragraphs>
  <ScaleCrop>false</ScaleCrop>
  <HeadingPairs>
    <vt:vector size="2" baseType="variant">
      <vt:variant>
        <vt:lpstr>Title</vt:lpstr>
      </vt:variant>
      <vt:variant>
        <vt:i4>1</vt:i4>
      </vt:variant>
    </vt:vector>
  </HeadingPairs>
  <TitlesOfParts>
    <vt:vector size="1" baseType="lpstr">
      <vt:lpstr>7</vt:lpstr>
    </vt:vector>
  </TitlesOfParts>
  <Company>DMV</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subject/>
  <dc:creator>MWSPJ</dc:creator>
  <cp:keywords/>
  <dc:description/>
  <cp:lastModifiedBy>SEK</cp:lastModifiedBy>
  <cp:revision>2</cp:revision>
  <dcterms:created xsi:type="dcterms:W3CDTF">2010-11-10T23:32:00Z</dcterms:created>
  <dcterms:modified xsi:type="dcterms:W3CDTF">2010-11-10T23:32:00Z</dcterms:modified>
</cp:coreProperties>
</file>