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A24" w:rsidRDefault="001C5259" w:rsidP="00E44A24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hAnsi="Times New Roman"/>
          <w:b/>
          <w:noProof/>
          <w:sz w:val="22"/>
        </w:rPr>
        <w:drawing>
          <wp:inline distT="0" distB="0" distL="0" distR="0">
            <wp:extent cx="1407795" cy="930275"/>
            <wp:effectExtent l="1905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93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MS Mincho" w:hAnsi="Times New Roman" w:cs="Times New Roman"/>
          <w:b/>
          <w:bCs/>
          <w:sz w:val="24"/>
        </w:rPr>
        <w:t xml:space="preserve">                               </w:t>
      </w:r>
    </w:p>
    <w:p w:rsidR="00E44A24" w:rsidRDefault="001C5259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4"/>
        </w:rPr>
      </w:pPr>
    </w:p>
    <w:p w:rsidR="00E44A24" w:rsidRDefault="001C5259">
      <w:pPr>
        <w:pStyle w:val="PlainText"/>
        <w:jc w:val="center"/>
        <w:rPr>
          <w:rFonts w:ascii="Times New Roman" w:eastAsia="MS Mincho" w:hAnsi="Times New Roman" w:cs="Times New Roman"/>
          <w:b/>
          <w:bCs/>
          <w:sz w:val="24"/>
        </w:rPr>
      </w:pPr>
      <w:r>
        <w:rPr>
          <w:rFonts w:ascii="Times New Roman" w:eastAsia="MS Mincho" w:hAnsi="Times New Roman" w:cs="Times New Roman"/>
          <w:b/>
          <w:bCs/>
          <w:sz w:val="24"/>
        </w:rPr>
        <w:t xml:space="preserve">   Dial-In Access Policy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  <w:b/>
          <w:bCs/>
        </w:rPr>
      </w:pPr>
    </w:p>
    <w:p w:rsidR="00E44A24" w:rsidRPr="00E43401" w:rsidRDefault="001C5259" w:rsidP="00E44A24">
      <w:pPr>
        <w:pStyle w:val="PlainText"/>
        <w:rPr>
          <w:rFonts w:ascii="Times New Roman" w:eastAsia="MS Mincho" w:hAnsi="Times New Roman"/>
          <w:b/>
          <w:i/>
        </w:rPr>
      </w:pPr>
      <w:r w:rsidRPr="00E43401">
        <w:rPr>
          <w:rFonts w:ascii="Times New Roman" w:eastAsia="MS Mincho" w:hAnsi="Times New Roman"/>
          <w:b/>
          <w:i/>
        </w:rPr>
        <w:t>Created by or for the SANS Institute.  Feel free to modify or use for your organization.  If you have a policy to contribute, please send e-mail to stephen@sans.edu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  <w:b/>
          <w:bCs/>
        </w:rPr>
      </w:pPr>
    </w:p>
    <w:p w:rsidR="00E44A24" w:rsidRDefault="001C5259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1.0 Purpose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purpose</w:t>
      </w:r>
      <w:r>
        <w:rPr>
          <w:rFonts w:ascii="Times New Roman" w:eastAsia="MS Mincho" w:hAnsi="Times New Roman" w:cs="Times New Roman"/>
        </w:rPr>
        <w:t xml:space="preserve"> of this policy is to protect &lt;Company Name&gt;'s electronic information from being inadvertently compromised by authorized personnel using a dial-in connection.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2.0 Scope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The scope of this policy is to define appropriate dial-in access and its use by</w:t>
      </w:r>
      <w:r>
        <w:rPr>
          <w:rFonts w:ascii="Times New Roman" w:eastAsia="MS Mincho" w:hAnsi="Times New Roman" w:cs="Times New Roman"/>
        </w:rPr>
        <w:t xml:space="preserve"> authorized personnel.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 xml:space="preserve">3.0 Policy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&lt;Company Name&gt; employees and authorized third parties (customers, vendors, etc.) can use dial-in connections to gain access to the corporate network. Dial-in access should be strictly controlled, using one-time p</w:t>
      </w:r>
      <w:r>
        <w:rPr>
          <w:rFonts w:ascii="Times New Roman" w:eastAsia="MS Mincho" w:hAnsi="Times New Roman" w:cs="Times New Roman"/>
        </w:rPr>
        <w:t>assword authentication. [Add something in about how “Dial –in access should be requesting using the corporate account request process”]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It is the responsibility of employees with dial-in access privileges to ensure a dial-in connection to &lt;Company Name&gt; i</w:t>
      </w:r>
      <w:r>
        <w:rPr>
          <w:rFonts w:ascii="Times New Roman" w:eastAsia="MS Mincho" w:hAnsi="Times New Roman" w:cs="Times New Roman"/>
        </w:rPr>
        <w:t xml:space="preserve">s not used by non-employees to gain access to company information system resources. An employee who is granted dial-in access privileges must remain constantly aware that dial-in connections between their location and &lt;Company Name&gt; are literal extensions </w:t>
      </w:r>
      <w:r>
        <w:rPr>
          <w:rFonts w:ascii="Times New Roman" w:eastAsia="MS Mincho" w:hAnsi="Times New Roman" w:cs="Times New Roman"/>
        </w:rPr>
        <w:t xml:space="preserve">of &lt;Company Name&gt;'s corporate network, and that they provide a potential path to the company's most sensitive information. The employee and/or authorized third party individual must take every reasonable measure to protect &lt;Company Name&gt;'s assets.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Analog</w:t>
      </w:r>
      <w:r>
        <w:rPr>
          <w:rFonts w:ascii="Times New Roman" w:eastAsia="MS Mincho" w:hAnsi="Times New Roman" w:cs="Times New Roman"/>
        </w:rPr>
        <w:t xml:space="preserve"> and non-GSM digital cellular phones cannot be used to connect to &lt;Company Name&gt;'s corporate network, as their signals can be readily scanned and/or hijacked by unauthorized individuals. Only GSM standard digital cellular phones are considered secure enoug</w:t>
      </w:r>
      <w:r>
        <w:rPr>
          <w:rFonts w:ascii="Times New Roman" w:eastAsia="MS Mincho" w:hAnsi="Times New Roman" w:cs="Times New Roman"/>
        </w:rPr>
        <w:t xml:space="preserve">h for connection to &lt;Company Name&gt;'s network. For additional information on wireless access to the &lt;Company Name&gt; network, consult the </w:t>
      </w:r>
      <w:r>
        <w:rPr>
          <w:rFonts w:ascii="Times New Roman" w:eastAsia="MS Mincho" w:hAnsi="Times New Roman" w:cs="Times New Roman"/>
          <w:i/>
          <w:iCs/>
        </w:rPr>
        <w:t>Wireless Communications Policy</w:t>
      </w:r>
      <w:r>
        <w:rPr>
          <w:rFonts w:ascii="Times New Roman" w:eastAsia="MS Mincho" w:hAnsi="Times New Roman" w:cs="Times New Roman"/>
        </w:rPr>
        <w:t xml:space="preserve">.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Note: Dial-in accounts are considered 'as needed' accounts. Account activity is</w:t>
      </w:r>
      <w:r>
        <w:rPr>
          <w:rFonts w:ascii="Times New Roman" w:eastAsia="MS Mincho" w:hAnsi="Times New Roman" w:cs="Times New Roman"/>
        </w:rPr>
        <w:t xml:space="preserve"> monitored, and if a dial-in account is not used for a period of six months the account will expire and no longer function. If dial-in access is subsequently required, the individual must request a new account as described above.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 xml:space="preserve">       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 xml:space="preserve">4.0 Enforcement 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  <w:r>
        <w:rPr>
          <w:rFonts w:ascii="Times New Roman" w:eastAsia="MS Mincho" w:hAnsi="Times New Roman" w:cs="Times New Roman"/>
        </w:rPr>
        <w:t>Any employee found to have violated this policy may be subject to disciplinary action, up to and including termination of employment.</w:t>
      </w:r>
    </w:p>
    <w:p w:rsidR="00E44A24" w:rsidRDefault="001C5259">
      <w:pPr>
        <w:pStyle w:val="PlainText"/>
        <w:rPr>
          <w:rFonts w:ascii="Times New Roman" w:eastAsia="MS Mincho" w:hAnsi="Times New Roman" w:cs="Times New Roman"/>
        </w:rPr>
      </w:pPr>
    </w:p>
    <w:p w:rsidR="00E44A24" w:rsidRDefault="001C5259">
      <w:pPr>
        <w:pStyle w:val="PlainText"/>
        <w:rPr>
          <w:rFonts w:ascii="Times New Roman" w:eastAsia="MS Mincho" w:hAnsi="Times New Roman" w:cs="Times New Roman"/>
          <w:b/>
          <w:bCs/>
        </w:rPr>
      </w:pPr>
      <w:r>
        <w:rPr>
          <w:rFonts w:ascii="Times New Roman" w:eastAsia="MS Mincho" w:hAnsi="Times New Roman" w:cs="Times New Roman"/>
          <w:b/>
          <w:bCs/>
        </w:rPr>
        <w:t>5.0 Revision History</w:t>
      </w:r>
    </w:p>
    <w:p w:rsidR="00E44A24" w:rsidRDefault="001C5259">
      <w:pPr>
        <w:rPr>
          <w:sz w:val="20"/>
        </w:rPr>
      </w:pPr>
    </w:p>
    <w:sectPr w:rsidR="00E44A2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4A24" w:rsidRDefault="001C5259">
      <w:r>
        <w:separator/>
      </w:r>
    </w:p>
  </w:endnote>
  <w:endnote w:type="continuationSeparator" w:id="0">
    <w:p w:rsidR="00E44A24" w:rsidRDefault="001C52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24" w:rsidRDefault="001C525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24" w:rsidRDefault="001C525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24" w:rsidRDefault="001C525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4A24" w:rsidRDefault="001C5259">
      <w:r>
        <w:separator/>
      </w:r>
    </w:p>
  </w:footnote>
  <w:footnote w:type="continuationSeparator" w:id="0">
    <w:p w:rsidR="00E44A24" w:rsidRDefault="001C52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24" w:rsidRDefault="001C525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24" w:rsidRDefault="001C525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612pt;height:791.7pt;z-index:251657728;mso-position-horizontal:center;mso-position-horizontal-relative:margin;mso-position-vertical:center;mso-position-vertical-relative:margin">
          <v:imagedata r:id="rId1" o:title="2006_Key_All_Rights"/>
          <w10:wrap side="largest"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4A24" w:rsidRDefault="001C525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E78DB"/>
    <w:multiLevelType w:val="hybridMultilevel"/>
    <w:tmpl w:val="7B8C0C22"/>
    <w:lvl w:ilvl="0" w:tplc="DC9E3F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4FB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5629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62D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59E72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D0DA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4A7F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9C55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47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stylePaneFormatFilter w:val="3F01"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A1207"/>
    <w:rsid w:val="001C5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7437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37B3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276</Words>
  <Characters>2186</Characters>
  <Application>Microsoft Office Word</Application>
  <DocSecurity>4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Cisco Dial-In Access Policy</vt:lpstr>
    </vt:vector>
  </TitlesOfParts>
  <Company>Cisco Systems, Inc.</Company>
  <LinksUpToDate>false</LinksUpToDate>
  <CharactersWithSpaces>2448</CharactersWithSpaces>
  <SharedDoc>false</SharedDoc>
  <HLinks>
    <vt:vector size="6" baseType="variant">
      <vt:variant>
        <vt:i4>2490488</vt:i4>
      </vt:variant>
      <vt:variant>
        <vt:i4>-1</vt:i4>
      </vt:variant>
      <vt:variant>
        <vt:i4>2049</vt:i4>
      </vt:variant>
      <vt:variant>
        <vt:i4>1</vt:i4>
      </vt:variant>
      <vt:variant>
        <vt:lpwstr>2006_Key_All_Rights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 Dial-In Access Policy</dc:title>
  <dc:subject/>
  <dc:creator>Cisco User</dc:creator>
  <cp:keywords/>
  <dc:description/>
  <cp:lastModifiedBy>SEK</cp:lastModifiedBy>
  <cp:revision>2</cp:revision>
  <dcterms:created xsi:type="dcterms:W3CDTF">2010-11-10T23:20:00Z</dcterms:created>
  <dcterms:modified xsi:type="dcterms:W3CDTF">2010-11-10T23:20:00Z</dcterms:modified>
</cp:coreProperties>
</file>