
<file path=[Content_Types].xml><?xml version="1.0" encoding="utf-8"?>
<Types xmlns="http://schemas.openxmlformats.org/package/2006/content-types">
  <Override PartName="/word/footnotes.xml" ContentType="application/vnd.openxmlformats-officedocument.wordprocessingml.footnot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1D2D" w:rsidRDefault="00E91AE1" w:rsidP="00101D2D">
      <w:pPr>
        <w:pStyle w:val="PlainText"/>
        <w:jc w:val="center"/>
        <w:rPr>
          <w:rFonts w:ascii="Times New Roman" w:eastAsia="MS Mincho" w:hAnsi="Times New Roman" w:cs="Times New Roman"/>
          <w:b/>
          <w:bCs/>
          <w:sz w:val="24"/>
        </w:rPr>
      </w:pPr>
      <w:r>
        <w:rPr>
          <w:rFonts w:ascii="Times New Roman" w:hAnsi="Times New Roman"/>
          <w:b/>
          <w:noProof/>
          <w:sz w:val="22"/>
        </w:rPr>
        <w:drawing>
          <wp:inline distT="0" distB="0" distL="0" distR="0">
            <wp:extent cx="1407795" cy="930275"/>
            <wp:effectExtent l="1905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1407795" cy="930275"/>
                    </a:xfrm>
                    <a:prstGeom prst="rect">
                      <a:avLst/>
                    </a:prstGeom>
                    <a:noFill/>
                    <a:ln w="9525">
                      <a:noFill/>
                      <a:miter lim="800000"/>
                      <a:headEnd/>
                      <a:tailEnd/>
                    </a:ln>
                  </pic:spPr>
                </pic:pic>
              </a:graphicData>
            </a:graphic>
          </wp:inline>
        </w:drawing>
      </w:r>
    </w:p>
    <w:p w:rsidR="00101D2D" w:rsidRDefault="00E91AE1">
      <w:pPr>
        <w:pStyle w:val="PlainText"/>
        <w:jc w:val="center"/>
        <w:rPr>
          <w:rFonts w:ascii="Times New Roman" w:eastAsia="MS Mincho" w:hAnsi="Times New Roman" w:cs="Times New Roman"/>
          <w:b/>
          <w:bCs/>
          <w:sz w:val="24"/>
        </w:rPr>
      </w:pPr>
    </w:p>
    <w:p w:rsidR="00101D2D" w:rsidRDefault="00E91AE1">
      <w:pPr>
        <w:pStyle w:val="PlainText"/>
        <w:jc w:val="center"/>
        <w:rPr>
          <w:rFonts w:ascii="Times New Roman" w:eastAsia="MS Mincho" w:hAnsi="Times New Roman" w:cs="Times New Roman"/>
          <w:b/>
          <w:bCs/>
          <w:sz w:val="24"/>
        </w:rPr>
      </w:pPr>
      <w:r>
        <w:rPr>
          <w:rFonts w:ascii="Times New Roman" w:eastAsia="MS Mincho" w:hAnsi="Times New Roman" w:cs="Times New Roman"/>
          <w:b/>
          <w:bCs/>
          <w:sz w:val="24"/>
        </w:rPr>
        <w:t>Risk Assessment Policy</w:t>
      </w:r>
    </w:p>
    <w:p w:rsidR="00101D2D" w:rsidRDefault="00E91AE1">
      <w:pPr>
        <w:pStyle w:val="PlainText"/>
        <w:jc w:val="center"/>
        <w:rPr>
          <w:rFonts w:ascii="Times New Roman" w:eastAsia="MS Mincho" w:hAnsi="Times New Roman" w:cs="Times New Roman"/>
          <w:b/>
          <w:bCs/>
          <w:sz w:val="24"/>
        </w:rPr>
      </w:pPr>
    </w:p>
    <w:p w:rsidR="00101D2D" w:rsidRDefault="00E91AE1">
      <w:pPr>
        <w:pStyle w:val="PlainText"/>
        <w:rPr>
          <w:rFonts w:ascii="Times New Roman" w:eastAsia="MS Mincho" w:hAnsi="Times New Roman" w:cs="Times New Roman"/>
        </w:rPr>
      </w:pPr>
      <w:r>
        <w:rPr>
          <w:rFonts w:ascii="Times New Roman" w:eastAsia="MS Mincho" w:hAnsi="Times New Roman" w:cs="Times New Roman"/>
        </w:rPr>
        <w:t xml:space="preserve">      </w:t>
      </w:r>
    </w:p>
    <w:p w:rsidR="00101D2D" w:rsidRPr="00E43401" w:rsidRDefault="00E91AE1" w:rsidP="00101D2D">
      <w:pPr>
        <w:pStyle w:val="PlainText"/>
        <w:rPr>
          <w:rFonts w:ascii="Times New Roman" w:eastAsia="MS Mincho" w:hAnsi="Times New Roman"/>
          <w:b/>
          <w:i/>
        </w:rPr>
      </w:pPr>
      <w:r w:rsidRPr="00E43401">
        <w:rPr>
          <w:rFonts w:ascii="Times New Roman" w:eastAsia="MS Mincho" w:hAnsi="Times New Roman"/>
          <w:b/>
          <w:i/>
        </w:rPr>
        <w:t>Created by or for the SANS Institute.  Feel free to modify or use for your organization.  If you have a policy to contribute, please send e-mail to stephen@sans.edu</w:t>
      </w:r>
    </w:p>
    <w:p w:rsidR="00101D2D" w:rsidRDefault="00E91AE1">
      <w:pPr>
        <w:pStyle w:val="PlainText"/>
        <w:rPr>
          <w:rFonts w:ascii="Times New Roman" w:eastAsia="MS Mincho" w:hAnsi="Times New Roman" w:cs="Times New Roman"/>
          <w:b/>
          <w:bCs/>
        </w:rPr>
      </w:pPr>
    </w:p>
    <w:p w:rsidR="00101D2D" w:rsidRDefault="00E91AE1">
      <w:pPr>
        <w:pStyle w:val="PlainText"/>
        <w:rPr>
          <w:rFonts w:ascii="Times New Roman" w:eastAsia="MS Mincho" w:hAnsi="Times New Roman" w:cs="Times New Roman"/>
          <w:b/>
          <w:bCs/>
        </w:rPr>
      </w:pPr>
      <w:r>
        <w:rPr>
          <w:rFonts w:ascii="Times New Roman" w:eastAsia="MS Mincho" w:hAnsi="Times New Roman" w:cs="Times New Roman"/>
          <w:b/>
          <w:bCs/>
        </w:rPr>
        <w:t xml:space="preserve">1.0 Purpose </w:t>
      </w:r>
    </w:p>
    <w:p w:rsidR="00101D2D" w:rsidRDefault="00E91AE1">
      <w:pPr>
        <w:pStyle w:val="PlainText"/>
        <w:rPr>
          <w:rFonts w:ascii="Times New Roman" w:eastAsia="MS Mincho" w:hAnsi="Times New Roman" w:cs="Times New Roman"/>
        </w:rPr>
      </w:pPr>
      <w:r>
        <w:rPr>
          <w:rFonts w:ascii="Times New Roman" w:eastAsia="MS Mincho" w:hAnsi="Times New Roman" w:cs="Times New Roman"/>
        </w:rPr>
        <w:t>To empower InfoSec to perform periodic info</w:t>
      </w:r>
      <w:r>
        <w:rPr>
          <w:rFonts w:ascii="Times New Roman" w:eastAsia="MS Mincho" w:hAnsi="Times New Roman" w:cs="Times New Roman"/>
        </w:rPr>
        <w:t>rmation security risk assessments (RAs) for the purpose of determining areas of vulnerability, and to initiate appropriate remediation.</w:t>
      </w:r>
    </w:p>
    <w:p w:rsidR="00101D2D" w:rsidRDefault="00E91AE1">
      <w:pPr>
        <w:pStyle w:val="PlainText"/>
        <w:rPr>
          <w:rFonts w:ascii="Times New Roman" w:eastAsia="MS Mincho" w:hAnsi="Times New Roman" w:cs="Times New Roman"/>
        </w:rPr>
      </w:pPr>
      <w:r>
        <w:rPr>
          <w:rFonts w:ascii="Times New Roman" w:eastAsia="MS Mincho" w:hAnsi="Times New Roman" w:cs="Times New Roman"/>
        </w:rPr>
        <w:t xml:space="preserve">      </w:t>
      </w:r>
    </w:p>
    <w:p w:rsidR="00101D2D" w:rsidRDefault="00E91AE1">
      <w:pPr>
        <w:pStyle w:val="PlainText"/>
        <w:rPr>
          <w:rFonts w:ascii="Times New Roman" w:eastAsia="MS Mincho" w:hAnsi="Times New Roman" w:cs="Times New Roman"/>
          <w:b/>
          <w:bCs/>
        </w:rPr>
      </w:pPr>
      <w:r>
        <w:rPr>
          <w:rFonts w:ascii="Times New Roman" w:eastAsia="MS Mincho" w:hAnsi="Times New Roman" w:cs="Times New Roman"/>
          <w:b/>
          <w:bCs/>
        </w:rPr>
        <w:t xml:space="preserve">2.0 Scope </w:t>
      </w:r>
    </w:p>
    <w:p w:rsidR="00101D2D" w:rsidRDefault="00E91AE1">
      <w:pPr>
        <w:pStyle w:val="PlainText"/>
        <w:rPr>
          <w:rFonts w:ascii="Times New Roman" w:eastAsia="MS Mincho" w:hAnsi="Times New Roman" w:cs="Times New Roman"/>
        </w:rPr>
      </w:pPr>
      <w:r>
        <w:rPr>
          <w:rFonts w:ascii="Times New Roman" w:eastAsia="MS Mincho" w:hAnsi="Times New Roman" w:cs="Times New Roman"/>
        </w:rPr>
        <w:t>Risk assessments can be conducted on any entity within &lt;Company Name&gt; or any outside entity that has s</w:t>
      </w:r>
      <w:r>
        <w:rPr>
          <w:rFonts w:ascii="Times New Roman" w:eastAsia="MS Mincho" w:hAnsi="Times New Roman" w:cs="Times New Roman"/>
        </w:rPr>
        <w:t xml:space="preserve">igned a </w:t>
      </w:r>
      <w:r>
        <w:rPr>
          <w:rFonts w:ascii="Times New Roman" w:eastAsia="MS Mincho" w:hAnsi="Times New Roman" w:cs="Times New Roman"/>
          <w:i/>
          <w:iCs/>
        </w:rPr>
        <w:t>Third Party Agreement</w:t>
      </w:r>
      <w:r>
        <w:rPr>
          <w:rFonts w:ascii="Times New Roman" w:eastAsia="MS Mincho" w:hAnsi="Times New Roman" w:cs="Times New Roman"/>
        </w:rPr>
        <w:t xml:space="preserve"> with &lt;Company Name&gt;. RAs can be conducted on any information system, to include applications, servers, and networks, and any process or procedure by which these systems are administered and/or maintained. </w:t>
      </w:r>
    </w:p>
    <w:p w:rsidR="00101D2D" w:rsidRDefault="00E91AE1">
      <w:pPr>
        <w:pStyle w:val="PlainText"/>
        <w:rPr>
          <w:rFonts w:ascii="Times New Roman" w:eastAsia="MS Mincho" w:hAnsi="Times New Roman" w:cs="Times New Roman"/>
        </w:rPr>
      </w:pPr>
      <w:r>
        <w:rPr>
          <w:rFonts w:ascii="Times New Roman" w:eastAsia="MS Mincho" w:hAnsi="Times New Roman" w:cs="Times New Roman"/>
        </w:rPr>
        <w:t xml:space="preserve">        </w:t>
      </w:r>
    </w:p>
    <w:p w:rsidR="00101D2D" w:rsidRDefault="00E91AE1">
      <w:pPr>
        <w:pStyle w:val="PlainText"/>
        <w:rPr>
          <w:rFonts w:ascii="Times New Roman" w:eastAsia="MS Mincho" w:hAnsi="Times New Roman" w:cs="Times New Roman"/>
          <w:b/>
          <w:bCs/>
        </w:rPr>
      </w:pPr>
      <w:r>
        <w:rPr>
          <w:rFonts w:ascii="Times New Roman" w:eastAsia="MS Mincho" w:hAnsi="Times New Roman" w:cs="Times New Roman"/>
          <w:b/>
          <w:bCs/>
        </w:rPr>
        <w:t>3.0 Policy</w:t>
      </w:r>
    </w:p>
    <w:p w:rsidR="00101D2D" w:rsidRDefault="00E91AE1">
      <w:pPr>
        <w:pStyle w:val="PlainText"/>
        <w:rPr>
          <w:rFonts w:ascii="Times New Roman" w:eastAsia="MS Mincho" w:hAnsi="Times New Roman" w:cs="Times New Roman"/>
        </w:rPr>
      </w:pPr>
      <w:r>
        <w:rPr>
          <w:rFonts w:ascii="Times New Roman" w:eastAsia="MS Mincho" w:hAnsi="Times New Roman" w:cs="Times New Roman"/>
        </w:rPr>
        <w:t>The execution, development and implementation of remediation programs is the joint responsibility of InfoSec and the department responsible for the systems area being assessed. Employees are expected to cooperate fully with any RA being conducted on system</w:t>
      </w:r>
      <w:r>
        <w:rPr>
          <w:rFonts w:ascii="Times New Roman" w:eastAsia="MS Mincho" w:hAnsi="Times New Roman" w:cs="Times New Roman"/>
        </w:rPr>
        <w:t xml:space="preserve">s for which they are held accountable. Employees are further expected to work with the InfoSec Risk Assessment Team in the development of a remediation plan. </w:t>
      </w:r>
    </w:p>
    <w:p w:rsidR="00101D2D" w:rsidRDefault="00E91AE1">
      <w:pPr>
        <w:pStyle w:val="PlainText"/>
        <w:rPr>
          <w:rFonts w:ascii="Times New Roman" w:eastAsia="MS Mincho" w:hAnsi="Times New Roman" w:cs="Times New Roman"/>
        </w:rPr>
      </w:pPr>
    </w:p>
    <w:p w:rsidR="00101D2D" w:rsidRDefault="00E91AE1">
      <w:pPr>
        <w:pStyle w:val="PlainText"/>
        <w:rPr>
          <w:rFonts w:ascii="Times New Roman" w:eastAsia="MS Mincho" w:hAnsi="Times New Roman" w:cs="Times New Roman"/>
          <w:b/>
          <w:bCs/>
        </w:rPr>
      </w:pPr>
      <w:r>
        <w:rPr>
          <w:rFonts w:ascii="Times New Roman" w:eastAsia="MS Mincho" w:hAnsi="Times New Roman" w:cs="Times New Roman"/>
          <w:b/>
          <w:bCs/>
        </w:rPr>
        <w:t>4.0 Risk Assessment Process</w:t>
      </w:r>
    </w:p>
    <w:p w:rsidR="00101D2D" w:rsidRDefault="00E91AE1">
      <w:pPr>
        <w:pStyle w:val="PlainText"/>
        <w:rPr>
          <w:rFonts w:ascii="Times New Roman" w:eastAsia="MS Mincho" w:hAnsi="Times New Roman" w:cs="Times New Roman"/>
        </w:rPr>
      </w:pPr>
      <w:r>
        <w:rPr>
          <w:rFonts w:ascii="Times New Roman" w:eastAsia="MS Mincho" w:hAnsi="Times New Roman" w:cs="Times New Roman"/>
        </w:rPr>
        <w:t>For additional information, go to the Risk Assessment Process.</w:t>
      </w:r>
    </w:p>
    <w:p w:rsidR="00101D2D" w:rsidRDefault="00E91AE1">
      <w:pPr>
        <w:pStyle w:val="PlainText"/>
        <w:rPr>
          <w:rFonts w:ascii="Times New Roman" w:eastAsia="MS Mincho" w:hAnsi="Times New Roman" w:cs="Times New Roman"/>
        </w:rPr>
      </w:pPr>
      <w:r>
        <w:rPr>
          <w:rFonts w:ascii="Times New Roman" w:eastAsia="MS Mincho" w:hAnsi="Times New Roman" w:cs="Times New Roman"/>
        </w:rPr>
        <w:t xml:space="preserve">     </w:t>
      </w:r>
      <w:r>
        <w:rPr>
          <w:rFonts w:ascii="Times New Roman" w:eastAsia="MS Mincho" w:hAnsi="Times New Roman" w:cs="Times New Roman"/>
        </w:rPr>
        <w:t xml:space="preserve">   </w:t>
      </w:r>
    </w:p>
    <w:p w:rsidR="00101D2D" w:rsidRDefault="00E91AE1">
      <w:pPr>
        <w:pStyle w:val="PlainText"/>
        <w:rPr>
          <w:rFonts w:ascii="Times New Roman" w:eastAsia="MS Mincho" w:hAnsi="Times New Roman" w:cs="Times New Roman"/>
          <w:b/>
          <w:bCs/>
        </w:rPr>
      </w:pPr>
      <w:r>
        <w:rPr>
          <w:rFonts w:ascii="Times New Roman" w:eastAsia="MS Mincho" w:hAnsi="Times New Roman" w:cs="Times New Roman"/>
          <w:b/>
          <w:bCs/>
        </w:rPr>
        <w:t>5.0 Enforcement</w:t>
      </w:r>
    </w:p>
    <w:p w:rsidR="00101D2D" w:rsidRDefault="00E91AE1">
      <w:pPr>
        <w:pStyle w:val="PlainText"/>
        <w:rPr>
          <w:rFonts w:ascii="Times New Roman" w:eastAsia="MS Mincho" w:hAnsi="Times New Roman" w:cs="Times New Roman"/>
        </w:rPr>
      </w:pPr>
      <w:r>
        <w:rPr>
          <w:rFonts w:ascii="Times New Roman" w:eastAsia="MS Mincho" w:hAnsi="Times New Roman" w:cs="Times New Roman"/>
        </w:rPr>
        <w:t xml:space="preserve">Any employee found to have violated this policy may be subject to disciplinary action, up to and including termination of employment. </w:t>
      </w:r>
    </w:p>
    <w:p w:rsidR="00101D2D" w:rsidRDefault="00E91AE1">
      <w:pPr>
        <w:pStyle w:val="PlainText"/>
        <w:rPr>
          <w:rFonts w:ascii="Times New Roman" w:eastAsia="MS Mincho" w:hAnsi="Times New Roman" w:cs="Times New Roman"/>
        </w:rPr>
      </w:pPr>
      <w:r>
        <w:rPr>
          <w:rFonts w:ascii="Times New Roman" w:eastAsia="MS Mincho" w:hAnsi="Times New Roman" w:cs="Times New Roman"/>
        </w:rPr>
        <w:t xml:space="preserve">        </w:t>
      </w:r>
    </w:p>
    <w:p w:rsidR="00101D2D" w:rsidRDefault="00E91AE1">
      <w:pPr>
        <w:pStyle w:val="PlainText"/>
        <w:rPr>
          <w:rFonts w:ascii="Times New Roman" w:eastAsia="MS Mincho" w:hAnsi="Times New Roman" w:cs="Times New Roman"/>
          <w:b/>
          <w:bCs/>
        </w:rPr>
      </w:pPr>
      <w:r>
        <w:rPr>
          <w:rFonts w:ascii="Times New Roman" w:eastAsia="MS Mincho" w:hAnsi="Times New Roman" w:cs="Times New Roman"/>
          <w:b/>
          <w:bCs/>
        </w:rPr>
        <w:t>6.0 Definitions</w:t>
      </w:r>
    </w:p>
    <w:p w:rsidR="00101D2D" w:rsidRDefault="00E91AE1">
      <w:pPr>
        <w:pStyle w:val="PlainText"/>
        <w:rPr>
          <w:rFonts w:ascii="Times New Roman" w:eastAsia="MS Mincho" w:hAnsi="Times New Roman" w:cs="Times New Roman"/>
          <w:b/>
          <w:bCs/>
        </w:rPr>
      </w:pPr>
      <w:r>
        <w:rPr>
          <w:rFonts w:ascii="Times New Roman" w:eastAsia="MS Mincho" w:hAnsi="Times New Roman" w:cs="Times New Roman"/>
          <w:b/>
          <w:bCs/>
        </w:rPr>
        <w:t xml:space="preserve">Terms </w:t>
      </w:r>
      <w:r>
        <w:rPr>
          <w:rFonts w:ascii="Times New Roman" w:eastAsia="MS Mincho" w:hAnsi="Times New Roman" w:cs="Times New Roman"/>
          <w:b/>
          <w:bCs/>
        </w:rPr>
        <w:tab/>
      </w:r>
      <w:r>
        <w:rPr>
          <w:rFonts w:ascii="Times New Roman" w:eastAsia="MS Mincho" w:hAnsi="Times New Roman" w:cs="Times New Roman"/>
          <w:b/>
          <w:bCs/>
        </w:rPr>
        <w:tab/>
        <w:t xml:space="preserve">Definitions </w:t>
      </w:r>
    </w:p>
    <w:p w:rsidR="00101D2D" w:rsidRDefault="00E91AE1">
      <w:pPr>
        <w:pStyle w:val="PlainText"/>
        <w:rPr>
          <w:rFonts w:ascii="Times New Roman" w:eastAsia="MS Mincho" w:hAnsi="Times New Roman" w:cs="Times New Roman"/>
        </w:rPr>
      </w:pPr>
      <w:r>
        <w:rPr>
          <w:rFonts w:ascii="Times New Roman" w:eastAsia="MS Mincho" w:hAnsi="Times New Roman" w:cs="Times New Roman"/>
        </w:rPr>
        <w:t>Entity</w:t>
      </w:r>
      <w:r>
        <w:rPr>
          <w:rFonts w:ascii="Times New Roman" w:eastAsia="MS Mincho" w:hAnsi="Times New Roman" w:cs="Times New Roman"/>
        </w:rPr>
        <w:tab/>
      </w:r>
      <w:r>
        <w:rPr>
          <w:rFonts w:ascii="Times New Roman" w:eastAsia="MS Mincho" w:hAnsi="Times New Roman" w:cs="Times New Roman"/>
        </w:rPr>
        <w:tab/>
        <w:t xml:space="preserve">Any business unit, department, group, or third </w:t>
      </w:r>
      <w:r>
        <w:rPr>
          <w:rFonts w:ascii="Times New Roman" w:eastAsia="MS Mincho" w:hAnsi="Times New Roman" w:cs="Times New Roman"/>
        </w:rPr>
        <w:t xml:space="preserve">party, internal or external to &lt;Company Name&gt;, responsible for maintaining &lt;Company Name&gt; assets. </w:t>
      </w:r>
    </w:p>
    <w:p w:rsidR="00101D2D" w:rsidRDefault="00E91AE1">
      <w:pPr>
        <w:pStyle w:val="PlainText"/>
        <w:rPr>
          <w:rFonts w:ascii="Times New Roman" w:eastAsia="MS Mincho" w:hAnsi="Times New Roman" w:cs="Times New Roman"/>
        </w:rPr>
      </w:pPr>
    </w:p>
    <w:p w:rsidR="00101D2D" w:rsidRDefault="00E91AE1">
      <w:pPr>
        <w:pStyle w:val="PlainText"/>
        <w:rPr>
          <w:rFonts w:ascii="Times New Roman" w:eastAsia="MS Mincho" w:hAnsi="Times New Roman" w:cs="Times New Roman"/>
        </w:rPr>
      </w:pPr>
      <w:r>
        <w:rPr>
          <w:rFonts w:ascii="Times New Roman" w:eastAsia="MS Mincho" w:hAnsi="Times New Roman" w:cs="Times New Roman"/>
        </w:rPr>
        <w:t>Risk</w:t>
      </w:r>
      <w:r>
        <w:rPr>
          <w:rFonts w:ascii="Times New Roman" w:eastAsia="MS Mincho" w:hAnsi="Times New Roman" w:cs="Times New Roman"/>
        </w:rPr>
        <w:tab/>
      </w:r>
      <w:r>
        <w:rPr>
          <w:rFonts w:ascii="Times New Roman" w:eastAsia="MS Mincho" w:hAnsi="Times New Roman" w:cs="Times New Roman"/>
        </w:rPr>
        <w:tab/>
        <w:t>Those factors that could affect confidentiality, availability, and integrity of &lt;Company Name&gt;'s key information assets and systems. InfoSec is respon</w:t>
      </w:r>
      <w:r>
        <w:rPr>
          <w:rFonts w:ascii="Times New Roman" w:eastAsia="MS Mincho" w:hAnsi="Times New Roman" w:cs="Times New Roman"/>
        </w:rPr>
        <w:t>sible for ensuring the integrity, confidentiality, and availability of critical information and computing assets, while minimizing the impact of security procedures and policies upon business productivity.</w:t>
      </w:r>
    </w:p>
    <w:p w:rsidR="00101D2D" w:rsidRDefault="00E91AE1">
      <w:pPr>
        <w:pStyle w:val="PlainText"/>
        <w:rPr>
          <w:rFonts w:ascii="Times New Roman" w:eastAsia="MS Mincho" w:hAnsi="Times New Roman" w:cs="Times New Roman"/>
        </w:rPr>
      </w:pPr>
    </w:p>
    <w:p w:rsidR="00101D2D" w:rsidRDefault="00E91AE1">
      <w:pPr>
        <w:pStyle w:val="PlainText"/>
        <w:rPr>
          <w:rFonts w:ascii="Times New Roman" w:eastAsia="MS Mincho" w:hAnsi="Times New Roman" w:cs="Times New Roman"/>
          <w:b/>
          <w:bCs/>
        </w:rPr>
      </w:pPr>
      <w:r>
        <w:rPr>
          <w:rFonts w:ascii="Times New Roman" w:eastAsia="MS Mincho" w:hAnsi="Times New Roman" w:cs="Times New Roman"/>
          <w:b/>
          <w:bCs/>
        </w:rPr>
        <w:t xml:space="preserve">7.0 Revision History </w:t>
      </w:r>
    </w:p>
    <w:p w:rsidR="00101D2D" w:rsidRDefault="00E91AE1">
      <w:pPr>
        <w:pStyle w:val="PlainText"/>
        <w:rPr>
          <w:rFonts w:ascii="Times New Roman" w:eastAsia="MS Mincho" w:hAnsi="Times New Roman" w:cs="Times New Roman"/>
        </w:rPr>
      </w:pPr>
      <w:r>
        <w:rPr>
          <w:rFonts w:ascii="Times New Roman" w:eastAsia="MS Mincho" w:hAnsi="Times New Roman" w:cs="Times New Roman"/>
        </w:rPr>
        <w:t xml:space="preserve">       </w:t>
      </w:r>
    </w:p>
    <w:p w:rsidR="00101D2D" w:rsidRDefault="00E91AE1"/>
    <w:sectPr w:rsidR="00101D2D">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01D2D" w:rsidRDefault="00E91AE1">
      <w:r>
        <w:separator/>
      </w:r>
    </w:p>
  </w:endnote>
  <w:endnote w:type="continuationSeparator" w:id="0">
    <w:p w:rsidR="00101D2D" w:rsidRDefault="00E91AE1">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20002A87" w:usb1="80000000" w:usb2="00000008"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1D2D" w:rsidRDefault="00E91AE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1D2D" w:rsidRDefault="00E91AE1">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1D2D" w:rsidRDefault="00E91AE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01D2D" w:rsidRDefault="00E91AE1">
      <w:r>
        <w:separator/>
      </w:r>
    </w:p>
  </w:footnote>
  <w:footnote w:type="continuationSeparator" w:id="0">
    <w:p w:rsidR="00101D2D" w:rsidRDefault="00E91AE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1D2D" w:rsidRDefault="00E91AE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1D2D" w:rsidRDefault="00E91AE1">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margin-left:0;margin-top:0;width:612pt;height:791.7pt;z-index:251657728;mso-position-horizontal:center;mso-position-horizontal-relative:margin;mso-position-vertical:center;mso-position-vertical-relative:margin">
          <v:imagedata r:id="rId1" o:title="2006_Key_All_Rights"/>
          <w10:wrap side="largest"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01D2D" w:rsidRDefault="00E91AE1">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8"/>
  <w:stylePaneFormatFilter w:val="3F01"/>
  <w:defaultTabStop w:val="720"/>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DB669C"/>
    <w:rsid w:val="00E91A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PlainText">
    <w:name w:val="Plain Text"/>
    <w:basedOn w:val="Normal"/>
    <w:rPr>
      <w:rFonts w:ascii="Courier New" w:hAnsi="Courier New" w:cs="Courier New"/>
      <w:sz w:val="20"/>
      <w:szCs w:val="20"/>
    </w:rPr>
  </w:style>
  <w:style w:type="paragraph" w:styleId="Header">
    <w:name w:val="header"/>
    <w:basedOn w:val="Normal"/>
    <w:rsid w:val="006B702B"/>
    <w:pPr>
      <w:tabs>
        <w:tab w:val="center" w:pos="4320"/>
        <w:tab w:val="right" w:pos="8640"/>
      </w:tabs>
    </w:pPr>
  </w:style>
  <w:style w:type="paragraph" w:styleId="Footer">
    <w:name w:val="footer"/>
    <w:basedOn w:val="Normal"/>
    <w:rsid w:val="006B702B"/>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228</Words>
  <Characters>1802</Characters>
  <Application>Microsoft Office Word</Application>
  <DocSecurity>4</DocSecurity>
  <Lines>20</Lines>
  <Paragraphs>11</Paragraphs>
  <ScaleCrop>false</ScaleCrop>
  <HeadingPairs>
    <vt:vector size="2" baseType="variant">
      <vt:variant>
        <vt:lpstr>Title</vt:lpstr>
      </vt:variant>
      <vt:variant>
        <vt:i4>1</vt:i4>
      </vt:variant>
    </vt:vector>
  </HeadingPairs>
  <TitlesOfParts>
    <vt:vector size="1" baseType="lpstr">
      <vt:lpstr>InfoSec Risk Assessment Policy   </vt:lpstr>
    </vt:vector>
  </TitlesOfParts>
  <Company>Cisco Systems, Inc.</Company>
  <LinksUpToDate>false</LinksUpToDate>
  <CharactersWithSpaces>2019</CharactersWithSpaces>
  <SharedDoc>false</SharedDoc>
  <HLinks>
    <vt:vector size="6" baseType="variant">
      <vt:variant>
        <vt:i4>2490488</vt:i4>
      </vt:variant>
      <vt:variant>
        <vt:i4>-1</vt:i4>
      </vt:variant>
      <vt:variant>
        <vt:i4>2049</vt:i4>
      </vt:variant>
      <vt:variant>
        <vt:i4>1</vt:i4>
      </vt:variant>
      <vt:variant>
        <vt:lpwstr>2006_Key_All_Rights</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InfoSec Risk Assessment Policy   </dc:title>
  <dc:subject/>
  <dc:creator>Cisco User</dc:creator>
  <cp:keywords/>
  <dc:description/>
  <cp:lastModifiedBy>SEK</cp:lastModifiedBy>
  <cp:revision>2</cp:revision>
  <dcterms:created xsi:type="dcterms:W3CDTF">2010-11-10T23:35:00Z</dcterms:created>
  <dcterms:modified xsi:type="dcterms:W3CDTF">2010-11-10T23:35:00Z</dcterms:modified>
</cp:coreProperties>
</file>