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71A" w:rsidRPr="0099152B" w:rsidRDefault="00F9271A" w:rsidP="007615DA">
      <w:pPr>
        <w:jc w:val="center"/>
        <w:rPr>
          <w:rFonts w:ascii="Arial Bold" w:hAnsi="Arial Bold" w:cs="Arial"/>
          <w:color w:val="0073BB"/>
          <w:sz w:val="32"/>
          <w:szCs w:val="32"/>
        </w:rPr>
      </w:pPr>
      <w:r w:rsidRPr="0099152B">
        <w:rPr>
          <w:rFonts w:ascii="Arial Bold" w:hAnsi="Arial Bold" w:cs="Arial"/>
          <w:color w:val="0073BB"/>
          <w:sz w:val="32"/>
          <w:szCs w:val="32"/>
        </w:rPr>
        <w:t>Template for State Communications Interoperability Plan</w:t>
      </w:r>
    </w:p>
    <w:p w:rsidR="00F9271A" w:rsidRDefault="00F9271A" w:rsidP="00F9271A">
      <w:pPr>
        <w:rPr>
          <w:rFonts w:ascii="Arial" w:hAnsi="Arial" w:cs="Arial"/>
          <w:b/>
          <w:sz w:val="36"/>
          <w:szCs w:val="36"/>
        </w:rPr>
      </w:pPr>
    </w:p>
    <w:p w:rsidR="00F9271A" w:rsidRPr="0099152B" w:rsidRDefault="00F9271A" w:rsidP="00F9271A">
      <w:pPr>
        <w:jc w:val="both"/>
        <w:rPr>
          <w:rFonts w:ascii="Arial" w:hAnsi="Arial" w:cs="Arial"/>
          <w:sz w:val="22"/>
          <w:szCs w:val="22"/>
        </w:rPr>
      </w:pPr>
      <w:r w:rsidRPr="0099152B">
        <w:rPr>
          <w:rFonts w:ascii="Arial" w:hAnsi="Arial" w:cs="Arial"/>
          <w:sz w:val="22"/>
          <w:szCs w:val="22"/>
        </w:rPr>
        <w:t xml:space="preserve">This template was developed to assist statewide communications interoperability planners.  Once content has been identified, it may be loaded into this template.  </w:t>
      </w:r>
      <w:bookmarkStart w:id="0" w:name="_Toc157336604"/>
      <w:bookmarkStart w:id="1" w:name="_Toc157581468"/>
    </w:p>
    <w:p w:rsidR="00F9271A" w:rsidRDefault="00F9271A" w:rsidP="00F9271A">
      <w:pPr>
        <w:ind w:firstLine="720"/>
        <w:jc w:val="both"/>
      </w:pPr>
    </w:p>
    <w:p w:rsidR="00F9271A" w:rsidRPr="007615DA" w:rsidRDefault="00F9271A" w:rsidP="00F9271A">
      <w:pPr>
        <w:pStyle w:val="Heading1-SAFECOM"/>
        <w:numPr>
          <w:ilvl w:val="0"/>
          <w:numId w:val="6"/>
        </w:numPr>
        <w:rPr>
          <w:rFonts w:ascii="Arial Bold" w:hAnsi="Arial Bold"/>
          <w:color w:val="0073BB"/>
        </w:rPr>
      </w:pPr>
      <w:r w:rsidRPr="007615DA">
        <w:rPr>
          <w:rFonts w:ascii="Arial Bold" w:hAnsi="Arial Bold"/>
          <w:color w:val="0073BB"/>
        </w:rPr>
        <w:t>Introduction</w:t>
      </w:r>
      <w:bookmarkEnd w:id="0"/>
      <w:bookmarkEnd w:id="1"/>
    </w:p>
    <w:p w:rsidR="007615DA" w:rsidRPr="00583449" w:rsidRDefault="00F9271A" w:rsidP="00F9271A">
      <w:pPr>
        <w:pStyle w:val="Normal-SAFECOMTEMPLATE"/>
        <w:jc w:val="both"/>
        <w:rPr>
          <w:color w:val="auto"/>
          <w:sz w:val="22"/>
          <w:szCs w:val="22"/>
        </w:rPr>
      </w:pPr>
      <w:r w:rsidRPr="00583449">
        <w:rPr>
          <w:color w:val="auto"/>
          <w:sz w:val="22"/>
          <w:szCs w:val="22"/>
        </w:rPr>
        <w:t xml:space="preserve">Provide a general introduction to the statewide plan and present the factors driving the creation of the statewide plan.  </w:t>
      </w:r>
    </w:p>
    <w:p w:rsidR="00F9271A" w:rsidRPr="007615DA" w:rsidRDefault="00F9271A" w:rsidP="00F9271A">
      <w:pPr>
        <w:pStyle w:val="Heading1-SAFECOM"/>
        <w:numPr>
          <w:ilvl w:val="0"/>
          <w:numId w:val="6"/>
        </w:numPr>
        <w:rPr>
          <w:rFonts w:ascii="Arial Bold" w:hAnsi="Arial Bold"/>
          <w:color w:val="0073BB"/>
        </w:rPr>
      </w:pPr>
      <w:bookmarkStart w:id="2" w:name="_Toc157336605"/>
      <w:bookmarkStart w:id="3" w:name="_Toc157581469"/>
      <w:r w:rsidRPr="007615DA">
        <w:rPr>
          <w:rFonts w:ascii="Arial Bold" w:hAnsi="Arial Bold"/>
          <w:color w:val="0073BB"/>
        </w:rPr>
        <w:t>Background</w:t>
      </w:r>
      <w:bookmarkEnd w:id="2"/>
      <w:bookmarkEnd w:id="3"/>
    </w:p>
    <w:p w:rsidR="00F9271A" w:rsidRPr="00C2203B" w:rsidRDefault="00F9271A" w:rsidP="00F9271A">
      <w:pPr>
        <w:pStyle w:val="Normal-SAFECOMTEMPLATE"/>
        <w:jc w:val="both"/>
        <w:rPr>
          <w:color w:val="auto"/>
          <w:sz w:val="22"/>
          <w:szCs w:val="22"/>
        </w:rPr>
      </w:pPr>
      <w:r w:rsidRPr="00C2203B">
        <w:rPr>
          <w:color w:val="auto"/>
          <w:sz w:val="22"/>
          <w:szCs w:val="22"/>
        </w:rPr>
        <w:t xml:space="preserve">Describe the events that have occurred to develop the statewide plan.  Provide a high-level description of the process that was used to develop the statewide plan and people who were involved in the planning process.  </w:t>
      </w:r>
    </w:p>
    <w:p w:rsidR="00F9271A" w:rsidRPr="007615DA" w:rsidRDefault="00F9271A" w:rsidP="007615DA">
      <w:pPr>
        <w:pStyle w:val="Heading2"/>
        <w:numPr>
          <w:ilvl w:val="1"/>
          <w:numId w:val="6"/>
        </w:numPr>
        <w:rPr>
          <w:rFonts w:ascii="Arial Bold" w:hAnsi="Arial Bold"/>
          <w:color w:val="0073BB"/>
        </w:rPr>
      </w:pPr>
      <w:bookmarkStart w:id="4" w:name="_Toc151197200"/>
      <w:bookmarkStart w:id="5" w:name="_Toc157336606"/>
      <w:r w:rsidRPr="007615DA">
        <w:rPr>
          <w:rFonts w:ascii="Arial Bold" w:hAnsi="Arial Bold"/>
          <w:color w:val="0073BB"/>
        </w:rPr>
        <w:t>State Overview</w:t>
      </w:r>
      <w:bookmarkEnd w:id="4"/>
      <w:bookmarkEnd w:id="5"/>
    </w:p>
    <w:p w:rsidR="00F9271A" w:rsidRPr="00C2203B" w:rsidRDefault="00F9271A" w:rsidP="00F9271A">
      <w:pPr>
        <w:pStyle w:val="Normal-SAFECOMTEMPLATE"/>
        <w:jc w:val="both"/>
        <w:rPr>
          <w:color w:val="auto"/>
          <w:sz w:val="22"/>
          <w:szCs w:val="22"/>
        </w:rPr>
      </w:pPr>
      <w:r w:rsidRPr="00C2203B">
        <w:rPr>
          <w:color w:val="auto"/>
          <w:sz w:val="22"/>
          <w:szCs w:val="22"/>
        </w:rPr>
        <w:t>Describe background information on the state.  Identify its regions, geography, and demographics, providing an understanding of what the state looks like and how it is organized.  Include:  population; size (square miles); number of emergency response agencies; type of climate; critical infrastructure; major roadways and waterways; major geographical considerations (mountains, lakes, deserts, state parks, etc); state and foreign country borders; recurring large events (parades, sporting events, musical events, etc.) with frequency and size; and current status of interoperability.</w:t>
      </w:r>
    </w:p>
    <w:p w:rsidR="00F9271A" w:rsidRDefault="00F9271A" w:rsidP="00F9271A">
      <w:bookmarkStart w:id="6" w:name="_Toc157336607"/>
    </w:p>
    <w:p w:rsidR="00F9271A" w:rsidRPr="007615DA" w:rsidRDefault="00F9271A" w:rsidP="00F9271A">
      <w:pPr>
        <w:pStyle w:val="Heading2"/>
        <w:numPr>
          <w:ilvl w:val="2"/>
          <w:numId w:val="6"/>
        </w:numPr>
        <w:ind w:left="1440" w:hanging="1260"/>
        <w:rPr>
          <w:rFonts w:ascii="Arial Bold" w:hAnsi="Arial Bold"/>
          <w:color w:val="0073BB"/>
        </w:rPr>
      </w:pPr>
      <w:r w:rsidRPr="007615DA">
        <w:rPr>
          <w:rFonts w:ascii="Arial Bold" w:hAnsi="Arial Bold"/>
          <w:color w:val="0073BB"/>
        </w:rPr>
        <w:t>NIMS/Multi-Agency Coordination System (MCS) Incorporation</w:t>
      </w:r>
    </w:p>
    <w:p w:rsidR="00F9271A" w:rsidRPr="00C2203B" w:rsidRDefault="00F9271A" w:rsidP="00F9271A">
      <w:pPr>
        <w:rPr>
          <w:rFonts w:ascii="Arial" w:hAnsi="Arial" w:cs="Arial"/>
          <w:i/>
          <w:sz w:val="22"/>
          <w:szCs w:val="22"/>
        </w:rPr>
      </w:pPr>
      <w:r w:rsidRPr="00C2203B">
        <w:rPr>
          <w:rFonts w:ascii="Arial" w:hAnsi="Arial" w:cs="Arial"/>
          <w:i/>
          <w:sz w:val="22"/>
          <w:szCs w:val="22"/>
        </w:rPr>
        <w:t xml:space="preserve">Describe how the state currently incorporates concepts and principles of NIMS Chapter II, Command and Management, including ICS characteristics.  Describe how the state’s MCS is used to coordinate and support emergency incident and event management. </w:t>
      </w:r>
    </w:p>
    <w:p w:rsidR="00F9271A" w:rsidRPr="007615DA" w:rsidRDefault="00431FAE" w:rsidP="00F9271A">
      <w:pPr>
        <w:pStyle w:val="Heading2"/>
        <w:numPr>
          <w:ilvl w:val="2"/>
          <w:numId w:val="6"/>
        </w:numPr>
        <w:ind w:left="1440" w:hanging="1260"/>
        <w:rPr>
          <w:rFonts w:ascii="Arial Bold" w:hAnsi="Arial Bold"/>
          <w:color w:val="0073BB"/>
        </w:rPr>
      </w:pPr>
      <w:r>
        <w:rPr>
          <w:rFonts w:ascii="Arial Bold" w:hAnsi="Arial Bold"/>
          <w:color w:val="0073BB"/>
        </w:rPr>
        <w:t>Regions/</w:t>
      </w:r>
      <w:r w:rsidR="00F9271A" w:rsidRPr="007615DA">
        <w:rPr>
          <w:rFonts w:ascii="Arial Bold" w:hAnsi="Arial Bold"/>
          <w:color w:val="0073BB"/>
        </w:rPr>
        <w:t>Jurisdictions</w:t>
      </w:r>
    </w:p>
    <w:p w:rsidR="00F9271A" w:rsidRPr="00C2203B" w:rsidRDefault="00F9271A" w:rsidP="00F9271A">
      <w:pPr>
        <w:pStyle w:val="Normal-SAFECOMTEMPLATE"/>
        <w:jc w:val="both"/>
        <w:rPr>
          <w:color w:val="auto"/>
          <w:sz w:val="22"/>
          <w:szCs w:val="22"/>
        </w:rPr>
      </w:pPr>
      <w:r w:rsidRPr="00C2203B">
        <w:rPr>
          <w:color w:val="auto"/>
          <w:sz w:val="22"/>
          <w:szCs w:val="22"/>
        </w:rPr>
        <w:t>Describe how the state’s agencies are organized, (i.e., regions, counties, and/or jurisdictions. Include maps if available (see Figure 1).</w:t>
      </w:r>
    </w:p>
    <w:p w:rsidR="00F9271A" w:rsidRPr="00504074" w:rsidRDefault="004632FE" w:rsidP="00F9271A">
      <w:pPr>
        <w:pStyle w:val="Normal-SAFECOMTEMPLATE"/>
      </w:pPr>
      <w:r>
        <w:rPr>
          <w:noProof/>
          <w:sz w:val="22"/>
          <w:szCs w:val="22"/>
        </w:rPr>
        <w:lastRenderedPageBreak/>
        <w:drawing>
          <wp:anchor distT="0" distB="0" distL="114300" distR="114300" simplePos="0" relativeHeight="251657728" behindDoc="1" locked="0" layoutInCell="1" allowOverlap="1">
            <wp:simplePos x="0" y="0"/>
            <wp:positionH relativeFrom="column">
              <wp:posOffset>571500</wp:posOffset>
            </wp:positionH>
            <wp:positionV relativeFrom="paragraph">
              <wp:posOffset>53340</wp:posOffset>
            </wp:positionV>
            <wp:extent cx="4457700" cy="3444875"/>
            <wp:effectExtent l="19050" t="19050" r="19050" b="22225"/>
            <wp:wrapTight wrapText="bothSides">
              <wp:wrapPolygon edited="0">
                <wp:start x="-92" y="-119"/>
                <wp:lineTo x="-92" y="21739"/>
                <wp:lineTo x="21692" y="21739"/>
                <wp:lineTo x="21692" y="-119"/>
                <wp:lineTo x="-92" y="-119"/>
              </wp:wrapPolygon>
            </wp:wrapTight>
            <wp:docPr id="2" name="Picture 2" descr="homelandsecurityregions-no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landsecurityregions-nolabels"/>
                    <pic:cNvPicPr>
                      <a:picLocks noChangeAspect="1" noChangeArrowheads="1"/>
                    </pic:cNvPicPr>
                  </pic:nvPicPr>
                  <pic:blipFill>
                    <a:blip r:embed="rId7" cstate="print"/>
                    <a:srcRect/>
                    <a:stretch>
                      <a:fillRect/>
                    </a:stretch>
                  </pic:blipFill>
                  <pic:spPr bwMode="auto">
                    <a:xfrm>
                      <a:off x="0" y="0"/>
                      <a:ext cx="4457700" cy="3444875"/>
                    </a:xfrm>
                    <a:prstGeom prst="rect">
                      <a:avLst/>
                    </a:prstGeom>
                    <a:noFill/>
                    <a:ln w="9525">
                      <a:solidFill>
                        <a:srgbClr val="000080"/>
                      </a:solidFill>
                      <a:miter lim="800000"/>
                      <a:headEnd/>
                      <a:tailEnd/>
                    </a:ln>
                  </pic:spPr>
                </pic:pic>
              </a:graphicData>
            </a:graphic>
          </wp:anchor>
        </w:drawing>
      </w: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spacing w:before="120" w:after="240"/>
        <w:ind w:left="360"/>
        <w:jc w:val="both"/>
        <w:rPr>
          <w:rFonts w:ascii="Arial" w:hAnsi="Arial" w:cs="Arial"/>
          <w:sz w:val="22"/>
          <w:szCs w:val="22"/>
        </w:rPr>
      </w:pPr>
    </w:p>
    <w:p w:rsidR="00F9271A" w:rsidRDefault="00F9271A" w:rsidP="00F9271A">
      <w:pPr>
        <w:pStyle w:val="Caption-SAFECOM"/>
        <w:ind w:left="0"/>
        <w:jc w:val="left"/>
      </w:pPr>
      <w:bookmarkStart w:id="7" w:name="_Toc156220348"/>
    </w:p>
    <w:p w:rsidR="00F9271A" w:rsidRDefault="00F9271A" w:rsidP="00F9271A">
      <w:pPr>
        <w:pStyle w:val="Caption-SAFECOM"/>
      </w:pPr>
    </w:p>
    <w:p w:rsidR="00F9271A" w:rsidRPr="001E58CB" w:rsidRDefault="00F9271A" w:rsidP="00F9271A">
      <w:pPr>
        <w:pStyle w:val="Caption-SAFECOM"/>
        <w:rPr>
          <w:rFonts w:ascii="Arial Bold" w:hAnsi="Arial Bold"/>
          <w:color w:val="0073BB"/>
        </w:rPr>
      </w:pPr>
      <w:r w:rsidRPr="001E58CB">
        <w:rPr>
          <w:rFonts w:ascii="Arial Bold" w:hAnsi="Arial Bold"/>
          <w:color w:val="0073BB"/>
        </w:rPr>
        <w:t>Figure 1 – Sample map of planning regions</w:t>
      </w:r>
      <w:bookmarkEnd w:id="7"/>
    </w:p>
    <w:p w:rsidR="00F9271A" w:rsidRPr="00583449" w:rsidRDefault="00F9271A" w:rsidP="00F9271A">
      <w:pPr>
        <w:pStyle w:val="Normal-SAFECOMTEMPLATE"/>
        <w:jc w:val="both"/>
        <w:rPr>
          <w:color w:val="auto"/>
          <w:sz w:val="22"/>
          <w:szCs w:val="22"/>
        </w:rPr>
      </w:pPr>
      <w:r w:rsidRPr="00583449">
        <w:rPr>
          <w:color w:val="auto"/>
          <w:sz w:val="22"/>
          <w:szCs w:val="22"/>
        </w:rPr>
        <w:t>The following table provides a list of the regions within the state and lists the jurisdictions included in each region:</w:t>
      </w:r>
    </w:p>
    <w:p w:rsidR="00F9271A" w:rsidRDefault="00F9271A" w:rsidP="00F9271A"/>
    <w:tbl>
      <w:tblPr>
        <w:tblStyle w:val="TableGrid"/>
        <w:tblW w:w="0" w:type="auto"/>
        <w:tblLook w:val="01E0"/>
      </w:tblPr>
      <w:tblGrid>
        <w:gridCol w:w="1915"/>
        <w:gridCol w:w="1915"/>
        <w:gridCol w:w="1915"/>
        <w:gridCol w:w="1915"/>
        <w:gridCol w:w="1916"/>
      </w:tblGrid>
      <w:tr w:rsidR="00F9271A">
        <w:tc>
          <w:tcPr>
            <w:tcW w:w="1915"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Region 1</w:t>
            </w:r>
          </w:p>
        </w:tc>
        <w:tc>
          <w:tcPr>
            <w:tcW w:w="1915" w:type="dxa"/>
            <w:shd w:val="clear" w:color="auto" w:fill="0073BB"/>
          </w:tcPr>
          <w:p w:rsidR="00F9271A" w:rsidRPr="001E58CB" w:rsidRDefault="00F9271A" w:rsidP="00F9271A">
            <w:pPr>
              <w:jc w:val="center"/>
              <w:rPr>
                <w:rFonts w:ascii="Arial Bold" w:hAnsi="Arial Bold"/>
                <w:color w:val="FFFFFF"/>
              </w:rPr>
            </w:pPr>
            <w:r w:rsidRPr="001E58CB">
              <w:rPr>
                <w:rFonts w:ascii="Arial Bold" w:hAnsi="Arial Bold" w:cs="Arial"/>
                <w:b/>
                <w:i/>
                <w:color w:val="FFFFFF"/>
              </w:rPr>
              <w:t>Region 2</w:t>
            </w:r>
          </w:p>
        </w:tc>
        <w:tc>
          <w:tcPr>
            <w:tcW w:w="1915" w:type="dxa"/>
            <w:shd w:val="clear" w:color="auto" w:fill="0073BB"/>
          </w:tcPr>
          <w:p w:rsidR="00F9271A" w:rsidRPr="001E58CB" w:rsidRDefault="00F9271A" w:rsidP="00F9271A">
            <w:pPr>
              <w:jc w:val="center"/>
              <w:rPr>
                <w:rFonts w:ascii="Arial Bold" w:hAnsi="Arial Bold"/>
                <w:color w:val="FFFFFF"/>
              </w:rPr>
            </w:pPr>
            <w:r w:rsidRPr="001E58CB">
              <w:rPr>
                <w:rFonts w:ascii="Arial Bold" w:hAnsi="Arial Bold" w:cs="Arial"/>
                <w:b/>
                <w:i/>
                <w:color w:val="FFFFFF"/>
              </w:rPr>
              <w:t>Region 3</w:t>
            </w:r>
          </w:p>
        </w:tc>
        <w:tc>
          <w:tcPr>
            <w:tcW w:w="1915" w:type="dxa"/>
            <w:shd w:val="clear" w:color="auto" w:fill="0073BB"/>
          </w:tcPr>
          <w:p w:rsidR="00F9271A" w:rsidRPr="001E58CB" w:rsidRDefault="00F9271A" w:rsidP="00F9271A">
            <w:pPr>
              <w:jc w:val="center"/>
              <w:rPr>
                <w:rFonts w:ascii="Arial Bold" w:hAnsi="Arial Bold"/>
                <w:color w:val="FFFFFF"/>
              </w:rPr>
            </w:pPr>
            <w:r w:rsidRPr="001E58CB">
              <w:rPr>
                <w:rFonts w:ascii="Arial Bold" w:hAnsi="Arial Bold" w:cs="Arial"/>
                <w:b/>
                <w:i/>
                <w:color w:val="FFFFFF"/>
              </w:rPr>
              <w:t>Region 4</w:t>
            </w:r>
          </w:p>
        </w:tc>
        <w:tc>
          <w:tcPr>
            <w:tcW w:w="1916" w:type="dxa"/>
            <w:shd w:val="clear" w:color="auto" w:fill="0073BB"/>
          </w:tcPr>
          <w:p w:rsidR="00F9271A" w:rsidRPr="001E58CB" w:rsidRDefault="00F9271A" w:rsidP="00F9271A">
            <w:pPr>
              <w:jc w:val="center"/>
              <w:rPr>
                <w:rFonts w:ascii="Arial Bold" w:hAnsi="Arial Bold"/>
                <w:color w:val="FFFFFF"/>
              </w:rPr>
            </w:pPr>
            <w:r w:rsidRPr="001E58CB">
              <w:rPr>
                <w:rFonts w:ascii="Arial Bold" w:hAnsi="Arial Bold" w:cs="Arial"/>
                <w:b/>
                <w:i/>
                <w:color w:val="FFFFFF"/>
              </w:rPr>
              <w:t>Region 5</w:t>
            </w:r>
          </w:p>
        </w:tc>
      </w:tr>
      <w:tr w:rsidR="00F9271A">
        <w:tc>
          <w:tcPr>
            <w:tcW w:w="1915" w:type="dxa"/>
          </w:tcPr>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A County</w:t>
            </w:r>
          </w:p>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B County</w:t>
            </w:r>
          </w:p>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C County</w:t>
            </w:r>
          </w:p>
          <w:p w:rsidR="00F9271A" w:rsidRDefault="00F9271A" w:rsidP="00F9271A"/>
        </w:tc>
        <w:tc>
          <w:tcPr>
            <w:tcW w:w="1915" w:type="dxa"/>
          </w:tcPr>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D County</w:t>
            </w:r>
          </w:p>
          <w:p w:rsidR="00F9271A" w:rsidRPr="00504074" w:rsidRDefault="00F9271A" w:rsidP="00F9271A">
            <w:pPr>
              <w:numPr>
                <w:ilvl w:val="0"/>
                <w:numId w:val="3"/>
              </w:numPr>
              <w:tabs>
                <w:tab w:val="clear" w:pos="720"/>
                <w:tab w:val="num" w:pos="180"/>
              </w:tabs>
              <w:ind w:left="180" w:hanging="180"/>
              <w:rPr>
                <w:rFonts w:ascii="Arial" w:hAnsi="Arial" w:cs="Arial"/>
              </w:rPr>
            </w:pPr>
            <w:smartTag w:uri="urn:schemas-microsoft-com:office:smarttags" w:element="place">
              <w:smartTag w:uri="urn:schemas-microsoft-com:office:smarttags" w:element="PlaceName">
                <w:r w:rsidRPr="00504074">
                  <w:rPr>
                    <w:rFonts w:ascii="Arial" w:hAnsi="Arial" w:cs="Arial"/>
                  </w:rPr>
                  <w:t>Blue</w:t>
                </w:r>
              </w:smartTag>
              <w:r w:rsidRPr="00504074">
                <w:rPr>
                  <w:rFonts w:ascii="Arial" w:hAnsi="Arial" w:cs="Arial"/>
                </w:rPr>
                <w:t xml:space="preserve"> </w:t>
              </w:r>
              <w:smartTag w:uri="urn:schemas-microsoft-com:office:smarttags" w:element="PlaceType">
                <w:r w:rsidRPr="00504074">
                  <w:rPr>
                    <w:rFonts w:ascii="Arial" w:hAnsi="Arial" w:cs="Arial"/>
                  </w:rPr>
                  <w:t>City</w:t>
                </w:r>
              </w:smartTag>
            </w:smartTag>
          </w:p>
          <w:p w:rsidR="00F9271A" w:rsidRPr="00FF2D56" w:rsidRDefault="00F9271A" w:rsidP="00F9271A">
            <w:pPr>
              <w:numPr>
                <w:ilvl w:val="0"/>
                <w:numId w:val="3"/>
              </w:numPr>
              <w:tabs>
                <w:tab w:val="clear" w:pos="720"/>
                <w:tab w:val="num" w:pos="180"/>
              </w:tabs>
              <w:ind w:left="180" w:hanging="180"/>
              <w:rPr>
                <w:rFonts w:ascii="Arial" w:hAnsi="Arial" w:cs="Arial"/>
              </w:rPr>
            </w:pPr>
            <w:r w:rsidRPr="00FF2D56">
              <w:rPr>
                <w:rFonts w:ascii="Arial" w:hAnsi="Arial" w:cs="Arial"/>
              </w:rPr>
              <w:t>Red City</w:t>
            </w:r>
          </w:p>
          <w:p w:rsidR="00F9271A" w:rsidRDefault="00F9271A" w:rsidP="00F9271A"/>
        </w:tc>
        <w:tc>
          <w:tcPr>
            <w:tcW w:w="1915" w:type="dxa"/>
          </w:tcPr>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E County</w:t>
            </w:r>
          </w:p>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F County</w:t>
            </w:r>
          </w:p>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G County</w:t>
            </w:r>
          </w:p>
          <w:p w:rsidR="00F9271A" w:rsidRDefault="00F9271A" w:rsidP="00F9271A"/>
        </w:tc>
        <w:tc>
          <w:tcPr>
            <w:tcW w:w="1915" w:type="dxa"/>
          </w:tcPr>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H County</w:t>
            </w:r>
          </w:p>
          <w:p w:rsidR="00F9271A" w:rsidRPr="008F4F2B" w:rsidRDefault="00F9271A" w:rsidP="00F9271A">
            <w:pPr>
              <w:numPr>
                <w:ilvl w:val="0"/>
                <w:numId w:val="3"/>
              </w:numPr>
              <w:tabs>
                <w:tab w:val="clear" w:pos="720"/>
                <w:tab w:val="num" w:pos="180"/>
              </w:tabs>
              <w:ind w:left="180" w:hanging="180"/>
              <w:rPr>
                <w:rFonts w:ascii="Arial" w:hAnsi="Arial" w:cs="Arial"/>
              </w:rPr>
            </w:pPr>
            <w:r>
              <w:rPr>
                <w:rFonts w:ascii="Arial" w:hAnsi="Arial" w:cs="Arial"/>
              </w:rPr>
              <w:t>Green City</w:t>
            </w:r>
          </w:p>
        </w:tc>
        <w:tc>
          <w:tcPr>
            <w:tcW w:w="1916" w:type="dxa"/>
          </w:tcPr>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I County</w:t>
            </w:r>
          </w:p>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J County</w:t>
            </w:r>
          </w:p>
          <w:p w:rsidR="00F9271A" w:rsidRPr="00504074" w:rsidRDefault="00F9271A" w:rsidP="00F9271A">
            <w:pPr>
              <w:numPr>
                <w:ilvl w:val="0"/>
                <w:numId w:val="3"/>
              </w:numPr>
              <w:tabs>
                <w:tab w:val="clear" w:pos="720"/>
                <w:tab w:val="num" w:pos="180"/>
              </w:tabs>
              <w:ind w:left="180" w:hanging="180"/>
              <w:rPr>
                <w:rFonts w:ascii="Arial" w:hAnsi="Arial" w:cs="Arial"/>
              </w:rPr>
            </w:pPr>
            <w:r w:rsidRPr="00504074">
              <w:rPr>
                <w:rFonts w:ascii="Arial" w:hAnsi="Arial" w:cs="Arial"/>
              </w:rPr>
              <w:t>K County</w:t>
            </w:r>
          </w:p>
          <w:p w:rsidR="00F9271A" w:rsidRPr="008F4F2B" w:rsidRDefault="00F9271A" w:rsidP="00F9271A">
            <w:pPr>
              <w:numPr>
                <w:ilvl w:val="0"/>
                <w:numId w:val="3"/>
              </w:numPr>
              <w:tabs>
                <w:tab w:val="clear" w:pos="720"/>
                <w:tab w:val="num" w:pos="180"/>
              </w:tabs>
              <w:ind w:left="180" w:hanging="180"/>
              <w:rPr>
                <w:rFonts w:ascii="Arial" w:hAnsi="Arial" w:cs="Arial"/>
              </w:rPr>
            </w:pPr>
            <w:r w:rsidRPr="00FF2D56">
              <w:rPr>
                <w:rFonts w:ascii="Arial" w:hAnsi="Arial" w:cs="Arial"/>
              </w:rPr>
              <w:t>Town of Yellow</w:t>
            </w:r>
          </w:p>
        </w:tc>
      </w:tr>
      <w:tr w:rsidR="00912EDD">
        <w:tc>
          <w:tcPr>
            <w:tcW w:w="1915" w:type="dxa"/>
            <w:shd w:val="clear" w:color="auto" w:fill="0073BB"/>
          </w:tcPr>
          <w:p w:rsidR="00912EDD" w:rsidRPr="001E58CB" w:rsidRDefault="00912EDD" w:rsidP="00B34EAF">
            <w:pPr>
              <w:jc w:val="center"/>
              <w:rPr>
                <w:rFonts w:ascii="Arial Bold" w:hAnsi="Arial Bold" w:cs="Arial"/>
                <w:b/>
                <w:i/>
                <w:color w:val="FFFFFF"/>
              </w:rPr>
            </w:pPr>
            <w:r>
              <w:rPr>
                <w:rFonts w:ascii="Arial Bold" w:hAnsi="Arial Bold" w:cs="Arial"/>
                <w:b/>
                <w:i/>
                <w:color w:val="FFFFFF"/>
              </w:rPr>
              <w:t>Region 6</w:t>
            </w:r>
          </w:p>
        </w:tc>
        <w:tc>
          <w:tcPr>
            <w:tcW w:w="1915" w:type="dxa"/>
            <w:shd w:val="clear" w:color="auto" w:fill="0073BB"/>
          </w:tcPr>
          <w:p w:rsidR="00912EDD" w:rsidRPr="001E58CB" w:rsidRDefault="00912EDD" w:rsidP="00B34EAF">
            <w:pPr>
              <w:jc w:val="center"/>
              <w:rPr>
                <w:rFonts w:ascii="Arial Bold" w:hAnsi="Arial Bold"/>
                <w:color w:val="FFFFFF"/>
              </w:rPr>
            </w:pPr>
            <w:r w:rsidRPr="001E58CB">
              <w:rPr>
                <w:rFonts w:ascii="Arial Bold" w:hAnsi="Arial Bold" w:cs="Arial"/>
                <w:b/>
                <w:i/>
                <w:color w:val="FFFFFF"/>
              </w:rPr>
              <w:t xml:space="preserve">Region </w:t>
            </w:r>
            <w:r>
              <w:rPr>
                <w:rFonts w:ascii="Arial Bold" w:hAnsi="Arial Bold" w:cs="Arial"/>
                <w:b/>
                <w:i/>
                <w:color w:val="FFFFFF"/>
              </w:rPr>
              <w:t>7</w:t>
            </w:r>
          </w:p>
        </w:tc>
        <w:tc>
          <w:tcPr>
            <w:tcW w:w="1915" w:type="dxa"/>
            <w:shd w:val="clear" w:color="auto" w:fill="0073BB"/>
          </w:tcPr>
          <w:p w:rsidR="00912EDD" w:rsidRPr="001E58CB" w:rsidRDefault="00912EDD" w:rsidP="00B34EAF">
            <w:pPr>
              <w:jc w:val="center"/>
              <w:rPr>
                <w:rFonts w:ascii="Arial Bold" w:hAnsi="Arial Bold"/>
                <w:color w:val="FFFFFF"/>
              </w:rPr>
            </w:pPr>
            <w:r w:rsidRPr="001E58CB">
              <w:rPr>
                <w:rFonts w:ascii="Arial Bold" w:hAnsi="Arial Bold" w:cs="Arial"/>
                <w:b/>
                <w:i/>
                <w:color w:val="FFFFFF"/>
              </w:rPr>
              <w:t xml:space="preserve">Region </w:t>
            </w:r>
            <w:r>
              <w:rPr>
                <w:rFonts w:ascii="Arial Bold" w:hAnsi="Arial Bold" w:cs="Arial"/>
                <w:b/>
                <w:i/>
                <w:color w:val="FFFFFF"/>
              </w:rPr>
              <w:t>8</w:t>
            </w:r>
          </w:p>
        </w:tc>
        <w:tc>
          <w:tcPr>
            <w:tcW w:w="1915" w:type="dxa"/>
            <w:shd w:val="clear" w:color="auto" w:fill="0073BB"/>
          </w:tcPr>
          <w:p w:rsidR="00912EDD" w:rsidRPr="001E58CB" w:rsidRDefault="00912EDD" w:rsidP="00B34EAF">
            <w:pPr>
              <w:jc w:val="center"/>
              <w:rPr>
                <w:rFonts w:ascii="Arial Bold" w:hAnsi="Arial Bold"/>
                <w:color w:val="FFFFFF"/>
              </w:rPr>
            </w:pPr>
            <w:r w:rsidRPr="001E58CB">
              <w:rPr>
                <w:rFonts w:ascii="Arial Bold" w:hAnsi="Arial Bold" w:cs="Arial"/>
                <w:b/>
                <w:i/>
                <w:color w:val="FFFFFF"/>
              </w:rPr>
              <w:t xml:space="preserve">Region </w:t>
            </w:r>
            <w:r>
              <w:rPr>
                <w:rFonts w:ascii="Arial Bold" w:hAnsi="Arial Bold" w:cs="Arial"/>
                <w:b/>
                <w:i/>
                <w:color w:val="FFFFFF"/>
              </w:rPr>
              <w:t>9</w:t>
            </w:r>
          </w:p>
        </w:tc>
        <w:tc>
          <w:tcPr>
            <w:tcW w:w="1916" w:type="dxa"/>
            <w:shd w:val="clear" w:color="auto" w:fill="0073BB"/>
          </w:tcPr>
          <w:p w:rsidR="00912EDD" w:rsidRPr="001E58CB" w:rsidRDefault="00912EDD" w:rsidP="00B34EAF">
            <w:pPr>
              <w:jc w:val="center"/>
              <w:rPr>
                <w:rFonts w:ascii="Arial Bold" w:hAnsi="Arial Bold"/>
                <w:color w:val="FFFFFF"/>
              </w:rPr>
            </w:pPr>
            <w:r w:rsidRPr="001E58CB">
              <w:rPr>
                <w:rFonts w:ascii="Arial Bold" w:hAnsi="Arial Bold" w:cs="Arial"/>
                <w:b/>
                <w:i/>
                <w:color w:val="FFFFFF"/>
              </w:rPr>
              <w:t xml:space="preserve">Region </w:t>
            </w:r>
            <w:r>
              <w:rPr>
                <w:rFonts w:ascii="Arial Bold" w:hAnsi="Arial Bold" w:cs="Arial"/>
                <w:b/>
                <w:i/>
                <w:color w:val="FFFFFF"/>
              </w:rPr>
              <w:t>10</w:t>
            </w:r>
          </w:p>
        </w:tc>
      </w:tr>
      <w:tr w:rsidR="00912EDD">
        <w:tc>
          <w:tcPr>
            <w:tcW w:w="1915" w:type="dxa"/>
          </w:tcPr>
          <w:p w:rsidR="00912EDD" w:rsidRPr="00504074" w:rsidRDefault="00912EDD" w:rsidP="00F9271A">
            <w:pPr>
              <w:numPr>
                <w:ilvl w:val="0"/>
                <w:numId w:val="3"/>
              </w:numPr>
              <w:tabs>
                <w:tab w:val="clear" w:pos="720"/>
                <w:tab w:val="num" w:pos="180"/>
              </w:tabs>
              <w:ind w:left="180" w:hanging="180"/>
              <w:rPr>
                <w:rFonts w:ascii="Arial" w:hAnsi="Arial" w:cs="Arial"/>
              </w:rPr>
            </w:pPr>
          </w:p>
        </w:tc>
        <w:tc>
          <w:tcPr>
            <w:tcW w:w="1915" w:type="dxa"/>
          </w:tcPr>
          <w:p w:rsidR="00912EDD" w:rsidRPr="00504074" w:rsidRDefault="00912EDD" w:rsidP="00F9271A">
            <w:pPr>
              <w:numPr>
                <w:ilvl w:val="0"/>
                <w:numId w:val="3"/>
              </w:numPr>
              <w:tabs>
                <w:tab w:val="clear" w:pos="720"/>
                <w:tab w:val="num" w:pos="180"/>
              </w:tabs>
              <w:ind w:left="180" w:hanging="180"/>
              <w:rPr>
                <w:rFonts w:ascii="Arial" w:hAnsi="Arial" w:cs="Arial"/>
              </w:rPr>
            </w:pPr>
          </w:p>
        </w:tc>
        <w:tc>
          <w:tcPr>
            <w:tcW w:w="1915" w:type="dxa"/>
          </w:tcPr>
          <w:p w:rsidR="00912EDD" w:rsidRPr="00504074" w:rsidRDefault="00912EDD" w:rsidP="00F9271A">
            <w:pPr>
              <w:numPr>
                <w:ilvl w:val="0"/>
                <w:numId w:val="3"/>
              </w:numPr>
              <w:tabs>
                <w:tab w:val="clear" w:pos="720"/>
                <w:tab w:val="num" w:pos="180"/>
              </w:tabs>
              <w:ind w:left="180" w:hanging="180"/>
              <w:rPr>
                <w:rFonts w:ascii="Arial" w:hAnsi="Arial" w:cs="Arial"/>
              </w:rPr>
            </w:pPr>
          </w:p>
        </w:tc>
        <w:tc>
          <w:tcPr>
            <w:tcW w:w="1915" w:type="dxa"/>
          </w:tcPr>
          <w:p w:rsidR="00912EDD" w:rsidRPr="00504074" w:rsidRDefault="00912EDD" w:rsidP="00F9271A">
            <w:pPr>
              <w:numPr>
                <w:ilvl w:val="0"/>
                <w:numId w:val="3"/>
              </w:numPr>
              <w:tabs>
                <w:tab w:val="clear" w:pos="720"/>
                <w:tab w:val="num" w:pos="180"/>
              </w:tabs>
              <w:ind w:left="180" w:hanging="180"/>
              <w:rPr>
                <w:rFonts w:ascii="Arial" w:hAnsi="Arial" w:cs="Arial"/>
              </w:rPr>
            </w:pPr>
          </w:p>
        </w:tc>
        <w:tc>
          <w:tcPr>
            <w:tcW w:w="1916" w:type="dxa"/>
          </w:tcPr>
          <w:p w:rsidR="00912EDD" w:rsidRPr="00504074" w:rsidRDefault="00912EDD" w:rsidP="00F9271A">
            <w:pPr>
              <w:numPr>
                <w:ilvl w:val="0"/>
                <w:numId w:val="3"/>
              </w:numPr>
              <w:tabs>
                <w:tab w:val="clear" w:pos="720"/>
                <w:tab w:val="num" w:pos="180"/>
              </w:tabs>
              <w:ind w:left="180" w:hanging="180"/>
              <w:rPr>
                <w:rFonts w:ascii="Arial" w:hAnsi="Arial" w:cs="Arial"/>
              </w:rPr>
            </w:pPr>
          </w:p>
        </w:tc>
      </w:tr>
    </w:tbl>
    <w:p w:rsidR="00F9271A" w:rsidRPr="00C2203B" w:rsidRDefault="00F9271A" w:rsidP="00F9271A"/>
    <w:p w:rsidR="00F9271A" w:rsidRPr="001E58CB" w:rsidRDefault="00F9271A" w:rsidP="00F9271A">
      <w:pPr>
        <w:pStyle w:val="Heading2"/>
        <w:numPr>
          <w:ilvl w:val="2"/>
          <w:numId w:val="6"/>
        </w:numPr>
        <w:ind w:left="1440" w:hanging="1260"/>
        <w:rPr>
          <w:rFonts w:ascii="Arial Bold" w:hAnsi="Arial Bold"/>
          <w:color w:val="0073BB"/>
        </w:rPr>
      </w:pPr>
      <w:r w:rsidRPr="001E58CB">
        <w:rPr>
          <w:rFonts w:ascii="Arial Bold" w:hAnsi="Arial Bold"/>
          <w:color w:val="0073BB"/>
        </w:rPr>
        <w:t>UASI Areas/TIC Plans</w:t>
      </w:r>
      <w:bookmarkEnd w:id="6"/>
      <w:r w:rsidRPr="001E58CB">
        <w:rPr>
          <w:rFonts w:ascii="Arial Bold" w:hAnsi="Arial Bold"/>
          <w:color w:val="0073BB"/>
        </w:rPr>
        <w:t xml:space="preserve"> </w:t>
      </w:r>
    </w:p>
    <w:p w:rsidR="00F9271A" w:rsidRPr="00425108" w:rsidRDefault="00F9271A" w:rsidP="00F9271A">
      <w:pPr>
        <w:pStyle w:val="Normal-SAFECOMTEMPLATE"/>
        <w:jc w:val="both"/>
        <w:rPr>
          <w:color w:val="auto"/>
          <w:sz w:val="22"/>
          <w:szCs w:val="22"/>
        </w:rPr>
      </w:pPr>
      <w:r w:rsidRPr="00583449">
        <w:rPr>
          <w:color w:val="auto"/>
          <w:sz w:val="22"/>
          <w:szCs w:val="22"/>
        </w:rPr>
        <w:t xml:space="preserve">Identify any UASI areas within the state borders and any other areas that currently have a tactical interoperable communications plan.   </w:t>
      </w:r>
    </w:p>
    <w:p w:rsidR="00F9271A" w:rsidRPr="00583449" w:rsidRDefault="00F9271A" w:rsidP="00F9271A">
      <w:pPr>
        <w:pStyle w:val="Normal-SAFECOMTEMPLATE"/>
        <w:jc w:val="both"/>
        <w:rPr>
          <w:color w:val="auto"/>
          <w:sz w:val="22"/>
          <w:szCs w:val="22"/>
        </w:rPr>
      </w:pPr>
    </w:p>
    <w:tbl>
      <w:tblPr>
        <w:tblStyle w:val="TableGrid"/>
        <w:tblW w:w="0" w:type="auto"/>
        <w:tblLook w:val="0020"/>
      </w:tblPr>
      <w:tblGrid>
        <w:gridCol w:w="1548"/>
        <w:gridCol w:w="2282"/>
        <w:gridCol w:w="2218"/>
        <w:gridCol w:w="1612"/>
        <w:gridCol w:w="1916"/>
      </w:tblGrid>
      <w:tr w:rsidR="00F9271A" w:rsidRPr="008F4F2B">
        <w:trPr>
          <w:trHeight w:val="539"/>
        </w:trPr>
        <w:tc>
          <w:tcPr>
            <w:tcW w:w="1548"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UASI Area</w:t>
            </w:r>
          </w:p>
        </w:tc>
        <w:tc>
          <w:tcPr>
            <w:tcW w:w="2282"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Regions / Jurisdictions</w:t>
            </w:r>
          </w:p>
        </w:tc>
        <w:tc>
          <w:tcPr>
            <w:tcW w:w="2218"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TICP Title/ Completion Date</w:t>
            </w:r>
          </w:p>
        </w:tc>
        <w:tc>
          <w:tcPr>
            <w:tcW w:w="1612"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POC Name</w:t>
            </w:r>
          </w:p>
        </w:tc>
        <w:tc>
          <w:tcPr>
            <w:tcW w:w="1916"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POC Email</w:t>
            </w:r>
          </w:p>
        </w:tc>
      </w:tr>
      <w:tr w:rsidR="00F9271A" w:rsidRPr="00504074">
        <w:trPr>
          <w:trHeight w:val="422"/>
        </w:trPr>
        <w:tc>
          <w:tcPr>
            <w:tcW w:w="1548" w:type="dxa"/>
          </w:tcPr>
          <w:p w:rsidR="00F9271A" w:rsidRPr="00504074" w:rsidRDefault="00F9271A" w:rsidP="00F9271A">
            <w:pPr>
              <w:rPr>
                <w:rFonts w:ascii="Arial" w:hAnsi="Arial" w:cs="Arial"/>
              </w:rPr>
            </w:pPr>
          </w:p>
        </w:tc>
        <w:tc>
          <w:tcPr>
            <w:tcW w:w="2282" w:type="dxa"/>
          </w:tcPr>
          <w:p w:rsidR="00F9271A" w:rsidRPr="00504074" w:rsidRDefault="00F9271A" w:rsidP="00F9271A">
            <w:pPr>
              <w:rPr>
                <w:rFonts w:ascii="Arial" w:hAnsi="Arial" w:cs="Arial"/>
              </w:rPr>
            </w:pPr>
          </w:p>
        </w:tc>
        <w:tc>
          <w:tcPr>
            <w:tcW w:w="2218" w:type="dxa"/>
          </w:tcPr>
          <w:p w:rsidR="00F9271A" w:rsidRPr="00504074" w:rsidRDefault="00F9271A" w:rsidP="00F9271A">
            <w:pPr>
              <w:rPr>
                <w:rFonts w:ascii="Arial" w:hAnsi="Arial" w:cs="Arial"/>
              </w:rPr>
            </w:pPr>
          </w:p>
        </w:tc>
        <w:tc>
          <w:tcPr>
            <w:tcW w:w="1612" w:type="dxa"/>
          </w:tcPr>
          <w:p w:rsidR="00F9271A" w:rsidRPr="00504074" w:rsidRDefault="00F9271A" w:rsidP="00F9271A">
            <w:pPr>
              <w:rPr>
                <w:rFonts w:ascii="Arial" w:hAnsi="Arial" w:cs="Arial"/>
              </w:rPr>
            </w:pPr>
          </w:p>
        </w:tc>
        <w:tc>
          <w:tcPr>
            <w:tcW w:w="1916" w:type="dxa"/>
          </w:tcPr>
          <w:p w:rsidR="00F9271A" w:rsidRPr="00504074" w:rsidRDefault="00F9271A" w:rsidP="00F9271A">
            <w:pPr>
              <w:rPr>
                <w:rFonts w:ascii="Arial" w:hAnsi="Arial" w:cs="Arial"/>
              </w:rPr>
            </w:pPr>
          </w:p>
        </w:tc>
      </w:tr>
    </w:tbl>
    <w:p w:rsidR="00F9271A" w:rsidRDefault="00F9271A" w:rsidP="00F9271A">
      <w:pPr>
        <w:pStyle w:val="Normal-SAFECOMTEMPLATE"/>
      </w:pPr>
    </w:p>
    <w:p w:rsidR="00CD1C24" w:rsidRDefault="00CD1C24" w:rsidP="00F9271A">
      <w:pPr>
        <w:pStyle w:val="Normal-SAFECOMTEMPLATE"/>
      </w:pPr>
    </w:p>
    <w:p w:rsidR="00F9271A" w:rsidRPr="001E58CB" w:rsidRDefault="00F9271A" w:rsidP="00F9271A">
      <w:pPr>
        <w:pStyle w:val="Heading2"/>
        <w:numPr>
          <w:ilvl w:val="1"/>
          <w:numId w:val="6"/>
        </w:numPr>
        <w:rPr>
          <w:color w:val="0073BB"/>
        </w:rPr>
      </w:pPr>
      <w:r w:rsidRPr="001E58CB">
        <w:rPr>
          <w:color w:val="0073BB"/>
        </w:rPr>
        <w:lastRenderedPageBreak/>
        <w:t>Participating Agencies and Points of Contact</w:t>
      </w:r>
    </w:p>
    <w:p w:rsidR="00F9271A" w:rsidRPr="00583449" w:rsidRDefault="00F9271A" w:rsidP="00F9271A">
      <w:pPr>
        <w:pStyle w:val="Normal-SAFECOMTEMPLATE"/>
        <w:jc w:val="both"/>
        <w:rPr>
          <w:color w:val="auto"/>
          <w:sz w:val="22"/>
          <w:szCs w:val="22"/>
        </w:rPr>
      </w:pPr>
      <w:r w:rsidRPr="00583449">
        <w:rPr>
          <w:color w:val="auto"/>
          <w:sz w:val="22"/>
          <w:szCs w:val="22"/>
        </w:rPr>
        <w:t xml:space="preserve">Identify the agencies that helped develop the statewide communications interoperability plan.  </w:t>
      </w:r>
    </w:p>
    <w:p w:rsidR="00F9271A" w:rsidRPr="00504074" w:rsidRDefault="00F9271A" w:rsidP="00F9271A">
      <w:pPr>
        <w:pStyle w:val="Normal-SAFECOM"/>
        <w:spacing w:before="0"/>
      </w:pPr>
      <w:r w:rsidRPr="00504074">
        <w:t xml:space="preserve"> </w:t>
      </w:r>
    </w:p>
    <w:tbl>
      <w:tblPr>
        <w:tblStyle w:val="TableGrid"/>
        <w:tblW w:w="0" w:type="auto"/>
        <w:tblLook w:val="0020"/>
      </w:tblPr>
      <w:tblGrid>
        <w:gridCol w:w="2394"/>
        <w:gridCol w:w="2394"/>
        <w:gridCol w:w="2394"/>
        <w:gridCol w:w="2394"/>
      </w:tblGrid>
      <w:tr w:rsidR="00F9271A" w:rsidRPr="001E58CB">
        <w:trPr>
          <w:trHeight w:val="314"/>
        </w:trPr>
        <w:tc>
          <w:tcPr>
            <w:tcW w:w="2394"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Agency Name</w:t>
            </w:r>
          </w:p>
        </w:tc>
        <w:tc>
          <w:tcPr>
            <w:tcW w:w="2394"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Agency POC</w:t>
            </w:r>
          </w:p>
        </w:tc>
        <w:tc>
          <w:tcPr>
            <w:tcW w:w="2394"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POC Email</w:t>
            </w:r>
          </w:p>
        </w:tc>
        <w:tc>
          <w:tcPr>
            <w:tcW w:w="2394"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POC Telephone (s)</w:t>
            </w:r>
          </w:p>
        </w:tc>
      </w:tr>
      <w:tr w:rsidR="00F9271A" w:rsidRPr="00504074">
        <w:trPr>
          <w:trHeight w:val="314"/>
        </w:trPr>
        <w:tc>
          <w:tcPr>
            <w:tcW w:w="2394" w:type="dxa"/>
          </w:tcPr>
          <w:p w:rsidR="00F9271A" w:rsidRPr="00504074" w:rsidRDefault="00F9271A" w:rsidP="00F9271A">
            <w:pPr>
              <w:rPr>
                <w:rFonts w:ascii="Arial" w:hAnsi="Arial" w:cs="Arial"/>
              </w:rPr>
            </w:pPr>
          </w:p>
        </w:tc>
        <w:tc>
          <w:tcPr>
            <w:tcW w:w="2394" w:type="dxa"/>
          </w:tcPr>
          <w:p w:rsidR="00F9271A" w:rsidRPr="00504074" w:rsidRDefault="00F9271A" w:rsidP="00F9271A">
            <w:pPr>
              <w:rPr>
                <w:rFonts w:ascii="Arial" w:hAnsi="Arial" w:cs="Arial"/>
              </w:rPr>
            </w:pPr>
          </w:p>
        </w:tc>
        <w:tc>
          <w:tcPr>
            <w:tcW w:w="2394" w:type="dxa"/>
          </w:tcPr>
          <w:p w:rsidR="00F9271A" w:rsidRPr="00504074" w:rsidRDefault="00F9271A" w:rsidP="00F9271A">
            <w:pPr>
              <w:rPr>
                <w:rFonts w:ascii="Arial" w:hAnsi="Arial" w:cs="Arial"/>
              </w:rPr>
            </w:pPr>
          </w:p>
        </w:tc>
        <w:tc>
          <w:tcPr>
            <w:tcW w:w="2394" w:type="dxa"/>
          </w:tcPr>
          <w:p w:rsidR="00F9271A" w:rsidRPr="00504074" w:rsidRDefault="00F9271A" w:rsidP="00F9271A">
            <w:pPr>
              <w:rPr>
                <w:rFonts w:ascii="Arial" w:hAnsi="Arial" w:cs="Arial"/>
              </w:rPr>
            </w:pPr>
          </w:p>
        </w:tc>
      </w:tr>
    </w:tbl>
    <w:p w:rsidR="00F9271A" w:rsidRPr="001E58CB" w:rsidRDefault="00F9271A" w:rsidP="00F9271A">
      <w:pPr>
        <w:pStyle w:val="Heading2"/>
        <w:numPr>
          <w:ilvl w:val="1"/>
          <w:numId w:val="6"/>
        </w:numPr>
        <w:rPr>
          <w:color w:val="0073BB"/>
        </w:rPr>
      </w:pPr>
      <w:r w:rsidRPr="001E58CB">
        <w:rPr>
          <w:color w:val="0073BB"/>
        </w:rPr>
        <w:t>Statewide Plan Point of Contact</w:t>
      </w:r>
    </w:p>
    <w:p w:rsidR="00F9271A" w:rsidRPr="00583449" w:rsidRDefault="00F9271A" w:rsidP="00F9271A">
      <w:pPr>
        <w:pStyle w:val="Normal-SAFECOMTEMPLATE"/>
        <w:jc w:val="both"/>
        <w:rPr>
          <w:color w:val="auto"/>
          <w:sz w:val="22"/>
          <w:szCs w:val="22"/>
        </w:rPr>
      </w:pPr>
      <w:r w:rsidRPr="00583449">
        <w:rPr>
          <w:color w:val="auto"/>
          <w:sz w:val="22"/>
          <w:szCs w:val="22"/>
        </w:rPr>
        <w:t>Identify the point of contact acting as the statewide plan coordinator, including name and contact information (i.e., e-mail address and phone number).  Specify if the POC is operating as a full-time interoperability coordinator or not.</w:t>
      </w:r>
    </w:p>
    <w:p w:rsidR="00F9271A" w:rsidRDefault="00F9271A" w:rsidP="00F9271A">
      <w:pPr>
        <w:pStyle w:val="Normal-SAFECOMTEMPLATE"/>
        <w:jc w:val="both"/>
        <w:rPr>
          <w:i w:val="0"/>
          <w:color w:val="auto"/>
          <w:sz w:val="22"/>
          <w:szCs w:val="22"/>
        </w:rPr>
      </w:pPr>
    </w:p>
    <w:p w:rsidR="00F9271A" w:rsidRPr="001E58CB" w:rsidRDefault="00F9271A" w:rsidP="009E218B">
      <w:pPr>
        <w:pStyle w:val="Heading2"/>
        <w:numPr>
          <w:ilvl w:val="1"/>
          <w:numId w:val="6"/>
        </w:numPr>
        <w:tabs>
          <w:tab w:val="left" w:pos="360"/>
        </w:tabs>
        <w:rPr>
          <w:color w:val="0073BB"/>
        </w:rPr>
      </w:pPr>
      <w:r w:rsidRPr="001E58CB">
        <w:rPr>
          <w:color w:val="0073BB"/>
        </w:rPr>
        <w:t>Scope and Timeframe</w:t>
      </w:r>
    </w:p>
    <w:p w:rsidR="00F9271A" w:rsidRPr="00583449" w:rsidRDefault="00F9271A" w:rsidP="00F9271A">
      <w:pPr>
        <w:pStyle w:val="Normal-SAFECOMTEMPLATE"/>
        <w:jc w:val="both"/>
        <w:rPr>
          <w:color w:val="auto"/>
          <w:sz w:val="22"/>
          <w:szCs w:val="22"/>
        </w:rPr>
      </w:pPr>
      <w:r w:rsidRPr="00583449">
        <w:rPr>
          <w:color w:val="auto"/>
          <w:sz w:val="22"/>
          <w:szCs w:val="22"/>
        </w:rPr>
        <w:t>Include scope (define specific elements/initiatives that are included in the strategy as well as elements/initiatives that are not addressed) and high-level timeframe for completing milestone initiatives, with any key assumptions relative to the scope or timeframe.</w:t>
      </w:r>
    </w:p>
    <w:p w:rsidR="00F9271A" w:rsidRPr="001E58CB" w:rsidRDefault="00912EDD" w:rsidP="00F9271A">
      <w:pPr>
        <w:pStyle w:val="Heading1-SAFECOM"/>
        <w:numPr>
          <w:ilvl w:val="0"/>
          <w:numId w:val="6"/>
        </w:numPr>
        <w:rPr>
          <w:color w:val="0073BB"/>
        </w:rPr>
      </w:pPr>
      <w:bookmarkStart w:id="8" w:name="_Toc157336608"/>
      <w:bookmarkStart w:id="9" w:name="_Toc157581470"/>
      <w:r>
        <w:rPr>
          <w:color w:val="0073BB"/>
        </w:rPr>
        <w:br w:type="page"/>
      </w:r>
      <w:r w:rsidR="00F9271A" w:rsidRPr="001E58CB">
        <w:rPr>
          <w:color w:val="0073BB"/>
        </w:rPr>
        <w:lastRenderedPageBreak/>
        <w:t>Methodology</w:t>
      </w:r>
      <w:bookmarkEnd w:id="8"/>
      <w:bookmarkEnd w:id="9"/>
    </w:p>
    <w:p w:rsidR="00F9271A" w:rsidRPr="00583449" w:rsidRDefault="00F9271A" w:rsidP="00F9271A">
      <w:pPr>
        <w:pStyle w:val="Normal-SAFECOMTEMPLATE"/>
        <w:jc w:val="both"/>
        <w:rPr>
          <w:color w:val="auto"/>
          <w:sz w:val="22"/>
          <w:szCs w:val="22"/>
        </w:rPr>
      </w:pPr>
      <w:r w:rsidRPr="00583449">
        <w:rPr>
          <w:color w:val="auto"/>
          <w:sz w:val="22"/>
          <w:szCs w:val="22"/>
        </w:rPr>
        <w:t>Summarize the process used to encourage cross-jurisdictional and cross disciplinary participation in</w:t>
      </w:r>
      <w:r w:rsidR="00CD1C24">
        <w:rPr>
          <w:color w:val="auto"/>
          <w:sz w:val="22"/>
          <w:szCs w:val="22"/>
        </w:rPr>
        <w:t xml:space="preserve"> developing the statewide plan.  </w:t>
      </w:r>
      <w:r w:rsidRPr="00583449">
        <w:rPr>
          <w:color w:val="auto"/>
          <w:sz w:val="22"/>
          <w:szCs w:val="22"/>
        </w:rPr>
        <w:t xml:space="preserve">Address the method used for incorporating TIC plans into the statewide plan. Describe the approach for sustaining participation after the initial plan has been completed. </w:t>
      </w:r>
      <w:bookmarkStart w:id="10" w:name="_Toc157336609"/>
      <w:bookmarkStart w:id="11" w:name="_Toc157581471"/>
    </w:p>
    <w:p w:rsidR="00456486" w:rsidRDefault="00456486" w:rsidP="00F9271A">
      <w:pPr>
        <w:pStyle w:val="Heading1-SAFECOM"/>
        <w:numPr>
          <w:ilvl w:val="0"/>
          <w:numId w:val="6"/>
          <w:numberingChange w:id="12" w:author="jphaneuff" w:date="2007-02-27T12:30:00Z" w:original="%1:1:0:."/>
        </w:numPr>
        <w:rPr>
          <w:color w:val="0073BB"/>
        </w:rPr>
        <w:sectPr w:rsidR="00456486" w:rsidSect="001E58CB">
          <w:footerReference w:type="default" r:id="rId8"/>
          <w:pgSz w:w="12240" w:h="15840"/>
          <w:pgMar w:top="1440" w:right="1440" w:bottom="1440" w:left="1440" w:header="720" w:footer="720" w:gutter="0"/>
          <w:cols w:space="720"/>
          <w:docGrid w:linePitch="360"/>
        </w:sectPr>
      </w:pPr>
    </w:p>
    <w:p w:rsidR="00F9271A" w:rsidRPr="001E58CB" w:rsidRDefault="00F9271A" w:rsidP="00F9271A">
      <w:pPr>
        <w:pStyle w:val="Heading1-SAFECOM"/>
        <w:numPr>
          <w:ilvl w:val="0"/>
          <w:numId w:val="6"/>
        </w:numPr>
        <w:rPr>
          <w:color w:val="0073BB"/>
        </w:rPr>
      </w:pPr>
      <w:r w:rsidRPr="001E58CB">
        <w:rPr>
          <w:color w:val="0073BB"/>
        </w:rPr>
        <w:lastRenderedPageBreak/>
        <w:t>Current Statewide Assessment</w:t>
      </w:r>
      <w:bookmarkEnd w:id="10"/>
      <w:bookmarkEnd w:id="11"/>
    </w:p>
    <w:p w:rsidR="00F9271A" w:rsidRPr="00ED31BF" w:rsidRDefault="00F9271A" w:rsidP="00F9271A">
      <w:pPr>
        <w:pStyle w:val="Normal-SAFECOMTEMPLATE"/>
        <w:jc w:val="both"/>
        <w:rPr>
          <w:i w:val="0"/>
          <w:color w:val="auto"/>
          <w:sz w:val="22"/>
          <w:szCs w:val="22"/>
        </w:rPr>
      </w:pPr>
      <w:r w:rsidRPr="00583449">
        <w:rPr>
          <w:color w:val="auto"/>
          <w:sz w:val="22"/>
          <w:szCs w:val="22"/>
        </w:rPr>
        <w:t>Describe the current status of communications and interoperability statewide: include what is working well; what is not working well; key strategies (if applicable) that are currently underway to address what is not working well; and the barriers to implementation.</w:t>
      </w:r>
    </w:p>
    <w:p w:rsidR="00F9271A" w:rsidRPr="001E58CB" w:rsidRDefault="00F9271A" w:rsidP="009E218B">
      <w:pPr>
        <w:pStyle w:val="Heading2"/>
        <w:numPr>
          <w:ilvl w:val="1"/>
          <w:numId w:val="4"/>
        </w:numPr>
        <w:ind w:hanging="540"/>
        <w:rPr>
          <w:color w:val="0073BB"/>
        </w:rPr>
      </w:pPr>
      <w:bookmarkStart w:id="13" w:name="_Toc157336610"/>
      <w:r w:rsidRPr="001E58CB">
        <w:rPr>
          <w:color w:val="0073BB"/>
        </w:rPr>
        <w:t>Governance Structure</w:t>
      </w:r>
      <w:bookmarkEnd w:id="13"/>
    </w:p>
    <w:p w:rsidR="00F9271A" w:rsidRPr="00583449" w:rsidRDefault="00F9271A" w:rsidP="009E218B">
      <w:pPr>
        <w:pStyle w:val="Normal-SAFECOMTEMPLATE"/>
        <w:jc w:val="both"/>
        <w:rPr>
          <w:color w:val="auto"/>
          <w:sz w:val="22"/>
          <w:szCs w:val="22"/>
        </w:rPr>
      </w:pPr>
      <w:r w:rsidRPr="00583449">
        <w:rPr>
          <w:color w:val="auto"/>
          <w:sz w:val="22"/>
          <w:szCs w:val="22"/>
        </w:rPr>
        <w:t xml:space="preserve">Define </w:t>
      </w:r>
      <w:r>
        <w:rPr>
          <w:color w:val="auto"/>
          <w:sz w:val="22"/>
          <w:szCs w:val="22"/>
        </w:rPr>
        <w:t>any</w:t>
      </w:r>
      <w:r w:rsidRPr="00583449">
        <w:rPr>
          <w:color w:val="auto"/>
          <w:sz w:val="22"/>
          <w:szCs w:val="22"/>
        </w:rPr>
        <w:t xml:space="preserve"> governance structures currently in place to oversee communications interoperability.  Include copies of the group’s charter, executive, or legislative authority.</w:t>
      </w:r>
    </w:p>
    <w:p w:rsidR="00F9271A" w:rsidRPr="001E58CB" w:rsidRDefault="00F9271A" w:rsidP="009E218B">
      <w:pPr>
        <w:pStyle w:val="Heading2"/>
        <w:numPr>
          <w:ilvl w:val="1"/>
          <w:numId w:val="4"/>
        </w:numPr>
        <w:ind w:hanging="540"/>
        <w:rPr>
          <w:color w:val="0073BB"/>
        </w:rPr>
      </w:pPr>
      <w:bookmarkStart w:id="14" w:name="_Toc157336611"/>
      <w:r w:rsidRPr="001E58CB">
        <w:rPr>
          <w:color w:val="0073BB"/>
        </w:rPr>
        <w:t>Technology</w:t>
      </w:r>
      <w:bookmarkEnd w:id="14"/>
    </w:p>
    <w:p w:rsidR="00F9271A" w:rsidRPr="00583449" w:rsidRDefault="00F9271A" w:rsidP="009E218B">
      <w:pPr>
        <w:pStyle w:val="Normal-SAFECOMTEMPLATE"/>
        <w:jc w:val="both"/>
        <w:rPr>
          <w:color w:val="auto"/>
          <w:sz w:val="22"/>
          <w:szCs w:val="22"/>
        </w:rPr>
      </w:pPr>
      <w:r w:rsidRPr="00583449">
        <w:rPr>
          <w:color w:val="auto"/>
          <w:sz w:val="22"/>
          <w:szCs w:val="22"/>
        </w:rPr>
        <w:t xml:space="preserve">Identify and describe all of the communications systems and equipment </w:t>
      </w:r>
      <w:r w:rsidRPr="00583449">
        <w:rPr>
          <w:b/>
          <w:color w:val="auto"/>
          <w:sz w:val="22"/>
          <w:szCs w:val="22"/>
        </w:rPr>
        <w:t>currently</w:t>
      </w:r>
      <w:r>
        <w:rPr>
          <w:color w:val="auto"/>
          <w:sz w:val="22"/>
          <w:szCs w:val="22"/>
        </w:rPr>
        <w:t xml:space="preserve"> operating</w:t>
      </w:r>
      <w:r w:rsidRPr="00583449">
        <w:rPr>
          <w:color w:val="auto"/>
          <w:sz w:val="22"/>
          <w:szCs w:val="22"/>
        </w:rPr>
        <w:t xml:space="preserve"> in the state.  Include actual hardware and software in place, as well as the frequencies being used, licenses, existing</w:t>
      </w:r>
      <w:r>
        <w:rPr>
          <w:color w:val="auto"/>
          <w:sz w:val="22"/>
          <w:szCs w:val="22"/>
        </w:rPr>
        <w:t>,</w:t>
      </w:r>
      <w:r w:rsidRPr="00583449">
        <w:rPr>
          <w:color w:val="auto"/>
          <w:sz w:val="22"/>
          <w:szCs w:val="22"/>
        </w:rPr>
        <w:t xml:space="preserve"> channel plans, what channels are used for what purpose or coverages.  </w:t>
      </w:r>
      <w:r>
        <w:rPr>
          <w:color w:val="auto"/>
          <w:sz w:val="22"/>
          <w:szCs w:val="22"/>
        </w:rPr>
        <w:t>Identify</w:t>
      </w:r>
      <w:r w:rsidRPr="00583449">
        <w:rPr>
          <w:color w:val="auto"/>
          <w:sz w:val="22"/>
          <w:szCs w:val="22"/>
        </w:rPr>
        <w:t xml:space="preserve"> any shared systems.</w:t>
      </w:r>
    </w:p>
    <w:p w:rsidR="00F9271A" w:rsidRPr="001E58CB" w:rsidRDefault="00F9271A" w:rsidP="009E218B">
      <w:pPr>
        <w:pStyle w:val="Heading2"/>
        <w:numPr>
          <w:ilvl w:val="1"/>
          <w:numId w:val="4"/>
        </w:numPr>
        <w:ind w:hanging="540"/>
        <w:rPr>
          <w:color w:val="0073BB"/>
        </w:rPr>
      </w:pPr>
      <w:bookmarkStart w:id="15" w:name="_Toc157336612"/>
      <w:r w:rsidRPr="001E58CB">
        <w:rPr>
          <w:color w:val="0073BB"/>
        </w:rPr>
        <w:t>Standard Operating Procedures</w:t>
      </w:r>
      <w:bookmarkEnd w:id="15"/>
    </w:p>
    <w:p w:rsidR="00F9271A" w:rsidRDefault="00F9271A" w:rsidP="009E218B">
      <w:pPr>
        <w:pStyle w:val="Normal-SAFECOMTEMPLATE"/>
        <w:jc w:val="both"/>
        <w:rPr>
          <w:color w:val="auto"/>
          <w:sz w:val="22"/>
          <w:szCs w:val="22"/>
        </w:rPr>
      </w:pPr>
      <w:r w:rsidRPr="00583449">
        <w:rPr>
          <w:color w:val="auto"/>
          <w:sz w:val="22"/>
          <w:szCs w:val="22"/>
        </w:rPr>
        <w:t xml:space="preserve">Identify </w:t>
      </w:r>
      <w:r>
        <w:rPr>
          <w:color w:val="auto"/>
          <w:sz w:val="22"/>
          <w:szCs w:val="22"/>
        </w:rPr>
        <w:t xml:space="preserve">existing </w:t>
      </w:r>
      <w:r w:rsidRPr="00583449">
        <w:rPr>
          <w:color w:val="auto"/>
          <w:sz w:val="22"/>
          <w:szCs w:val="22"/>
        </w:rPr>
        <w:t>SOP documents that address interoperable communications in the state and other SOPs that need to be developed.  Determine compliancy with existing standards, including NIMS.</w:t>
      </w:r>
    </w:p>
    <w:p w:rsidR="00F9271A" w:rsidRDefault="00F9271A" w:rsidP="00F9271A">
      <w:pPr>
        <w:pStyle w:val="Normal-SAFECOMTEMPLATE"/>
        <w:jc w:val="both"/>
        <w:rPr>
          <w:color w:val="auto"/>
          <w:sz w:val="22"/>
          <w:szCs w:val="22"/>
        </w:rPr>
      </w:pPr>
    </w:p>
    <w:tbl>
      <w:tblPr>
        <w:tblStyle w:val="TableGrid"/>
        <w:tblW w:w="0" w:type="auto"/>
        <w:tblLook w:val="0020"/>
      </w:tblPr>
      <w:tblGrid>
        <w:gridCol w:w="2628"/>
        <w:gridCol w:w="1620"/>
        <w:gridCol w:w="1800"/>
        <w:gridCol w:w="1544"/>
        <w:gridCol w:w="1984"/>
      </w:tblGrid>
      <w:tr w:rsidR="00F9271A" w:rsidRPr="00425108">
        <w:trPr>
          <w:trHeight w:val="314"/>
        </w:trPr>
        <w:tc>
          <w:tcPr>
            <w:tcW w:w="2628"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SOP Name</w:t>
            </w:r>
          </w:p>
        </w:tc>
        <w:tc>
          <w:tcPr>
            <w:tcW w:w="1620"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Agencies Included</w:t>
            </w:r>
          </w:p>
        </w:tc>
        <w:tc>
          <w:tcPr>
            <w:tcW w:w="1800"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Disciplines Included</w:t>
            </w:r>
          </w:p>
        </w:tc>
        <w:tc>
          <w:tcPr>
            <w:tcW w:w="1544"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SOP Location*</w:t>
            </w:r>
          </w:p>
        </w:tc>
        <w:tc>
          <w:tcPr>
            <w:tcW w:w="1984" w:type="dxa"/>
            <w:shd w:val="clear" w:color="auto" w:fill="0073BB"/>
          </w:tcPr>
          <w:p w:rsidR="00F9271A" w:rsidRPr="001E58CB" w:rsidRDefault="00F9271A" w:rsidP="00F9271A">
            <w:pPr>
              <w:jc w:val="center"/>
              <w:rPr>
                <w:rFonts w:ascii="Arial Bold" w:hAnsi="Arial Bold" w:cs="Arial"/>
                <w:b/>
                <w:i/>
                <w:color w:val="FFFFFF"/>
              </w:rPr>
            </w:pPr>
            <w:r w:rsidRPr="001E58CB">
              <w:rPr>
                <w:rFonts w:ascii="Arial Bold" w:hAnsi="Arial Bold" w:cs="Arial"/>
                <w:b/>
                <w:i/>
                <w:color w:val="FFFFFF"/>
              </w:rPr>
              <w:t>Frequency of Use</w:t>
            </w:r>
          </w:p>
        </w:tc>
      </w:tr>
      <w:tr w:rsidR="00F9271A" w:rsidRPr="00504074">
        <w:trPr>
          <w:trHeight w:val="314"/>
        </w:trPr>
        <w:tc>
          <w:tcPr>
            <w:tcW w:w="2628" w:type="dxa"/>
          </w:tcPr>
          <w:p w:rsidR="00F9271A" w:rsidRPr="004B30AD" w:rsidRDefault="00F9271A" w:rsidP="00F9271A">
            <w:pPr>
              <w:spacing w:before="120"/>
              <w:rPr>
                <w:rFonts w:ascii="Arial" w:hAnsi="Arial" w:cs="Arial"/>
                <w:i/>
                <w:sz w:val="20"/>
                <w:szCs w:val="20"/>
              </w:rPr>
            </w:pPr>
            <w:r w:rsidRPr="004B30AD">
              <w:rPr>
                <w:rFonts w:ascii="Arial" w:hAnsi="Arial" w:cs="Arial"/>
                <w:i/>
                <w:sz w:val="20"/>
                <w:szCs w:val="20"/>
              </w:rPr>
              <w:t>SOP Name</w:t>
            </w:r>
            <w:r>
              <w:rPr>
                <w:rFonts w:ascii="Arial" w:hAnsi="Arial" w:cs="Arial"/>
                <w:i/>
                <w:sz w:val="20"/>
                <w:szCs w:val="20"/>
              </w:rPr>
              <w:t>:</w:t>
            </w:r>
          </w:p>
          <w:p w:rsidR="00F9271A" w:rsidRPr="00504074" w:rsidRDefault="00F9271A" w:rsidP="00F9271A">
            <w:pPr>
              <w:spacing w:before="120"/>
              <w:rPr>
                <w:rFonts w:ascii="Arial" w:hAnsi="Arial" w:cs="Arial"/>
              </w:rPr>
            </w:pPr>
            <w:r>
              <w:rPr>
                <w:rFonts w:ascii="Arial" w:hAnsi="Arial" w:cs="Arial"/>
                <w:i/>
                <w:sz w:val="20"/>
                <w:szCs w:val="20"/>
              </w:rPr>
              <w:t xml:space="preserve">SOP </w:t>
            </w:r>
            <w:r w:rsidRPr="004B30AD">
              <w:rPr>
                <w:rFonts w:ascii="Arial" w:hAnsi="Arial" w:cs="Arial"/>
                <w:i/>
                <w:sz w:val="20"/>
                <w:szCs w:val="20"/>
              </w:rPr>
              <w:t>Description</w:t>
            </w:r>
          </w:p>
        </w:tc>
        <w:tc>
          <w:tcPr>
            <w:tcW w:w="1620" w:type="dxa"/>
          </w:tcPr>
          <w:p w:rsidR="00F9271A" w:rsidRPr="00504074" w:rsidRDefault="00F9271A" w:rsidP="00F9271A">
            <w:pPr>
              <w:rPr>
                <w:rFonts w:ascii="Arial" w:hAnsi="Arial" w:cs="Arial"/>
              </w:rPr>
            </w:pPr>
          </w:p>
        </w:tc>
        <w:tc>
          <w:tcPr>
            <w:tcW w:w="1800" w:type="dxa"/>
          </w:tcPr>
          <w:p w:rsidR="00F9271A" w:rsidRPr="00504074" w:rsidRDefault="00F9271A" w:rsidP="00F9271A">
            <w:pPr>
              <w:rPr>
                <w:rFonts w:ascii="Arial" w:hAnsi="Arial" w:cs="Arial"/>
              </w:rPr>
            </w:pPr>
          </w:p>
        </w:tc>
        <w:tc>
          <w:tcPr>
            <w:tcW w:w="1544" w:type="dxa"/>
          </w:tcPr>
          <w:p w:rsidR="00F9271A" w:rsidRPr="00504074" w:rsidRDefault="00F9271A" w:rsidP="00F9271A">
            <w:pPr>
              <w:rPr>
                <w:rFonts w:ascii="Arial" w:hAnsi="Arial" w:cs="Arial"/>
              </w:rPr>
            </w:pPr>
          </w:p>
        </w:tc>
        <w:tc>
          <w:tcPr>
            <w:tcW w:w="1984" w:type="dxa"/>
          </w:tcPr>
          <w:p w:rsidR="00F9271A" w:rsidRPr="00504074" w:rsidRDefault="00F9271A" w:rsidP="00F9271A">
            <w:pPr>
              <w:rPr>
                <w:rFonts w:ascii="Arial" w:hAnsi="Arial" w:cs="Arial"/>
              </w:rPr>
            </w:pPr>
          </w:p>
        </w:tc>
      </w:tr>
    </w:tbl>
    <w:p w:rsidR="00F9271A" w:rsidRPr="004B30AD" w:rsidRDefault="00F9271A" w:rsidP="00F9271A">
      <w:pPr>
        <w:rPr>
          <w:rFonts w:ascii="Arial" w:hAnsi="Arial" w:cs="Arial"/>
          <w:i/>
          <w:sz w:val="20"/>
          <w:szCs w:val="20"/>
        </w:rPr>
      </w:pPr>
      <w:r w:rsidRPr="004B30AD">
        <w:rPr>
          <w:rFonts w:ascii="Arial" w:hAnsi="Arial" w:cs="Arial"/>
          <w:i/>
          <w:sz w:val="20"/>
          <w:szCs w:val="20"/>
        </w:rPr>
        <w:t xml:space="preserve">* Where is the SOP made available to the state emergency response community? (e.g., Web site, newsletter, </w:t>
      </w:r>
      <w:r>
        <w:rPr>
          <w:rFonts w:ascii="Arial" w:hAnsi="Arial" w:cs="Arial"/>
          <w:i/>
          <w:sz w:val="20"/>
          <w:szCs w:val="20"/>
        </w:rPr>
        <w:t>etc.)</w:t>
      </w:r>
    </w:p>
    <w:p w:rsidR="00F9271A" w:rsidRPr="001E58CB" w:rsidRDefault="00F9271A" w:rsidP="009E218B">
      <w:pPr>
        <w:pStyle w:val="Heading2"/>
        <w:numPr>
          <w:ilvl w:val="1"/>
          <w:numId w:val="4"/>
        </w:numPr>
        <w:ind w:hanging="540"/>
        <w:rPr>
          <w:rFonts w:ascii="Arial Bold" w:hAnsi="Arial Bold"/>
          <w:color w:val="0073BB"/>
        </w:rPr>
      </w:pPr>
      <w:bookmarkStart w:id="16" w:name="_Toc157336613"/>
      <w:r w:rsidRPr="001E58CB">
        <w:rPr>
          <w:rFonts w:ascii="Arial Bold" w:hAnsi="Arial Bold"/>
          <w:color w:val="0073BB"/>
        </w:rPr>
        <w:t>Training and Exercises Plan</w:t>
      </w:r>
      <w:bookmarkEnd w:id="16"/>
      <w:r w:rsidRPr="001E58CB">
        <w:rPr>
          <w:rFonts w:ascii="Arial Bold" w:hAnsi="Arial Bold"/>
          <w:color w:val="0073BB"/>
        </w:rPr>
        <w:t xml:space="preserve"> </w:t>
      </w:r>
    </w:p>
    <w:p w:rsidR="00F9271A" w:rsidRPr="003E5CFA" w:rsidRDefault="00F9271A" w:rsidP="00F9271A">
      <w:pPr>
        <w:pStyle w:val="Normal-SAFECOMTEMPLATE"/>
        <w:jc w:val="both"/>
        <w:rPr>
          <w:i w:val="0"/>
          <w:color w:val="auto"/>
          <w:sz w:val="22"/>
          <w:szCs w:val="22"/>
        </w:rPr>
      </w:pPr>
      <w:r w:rsidRPr="004B30AD">
        <w:rPr>
          <w:color w:val="auto"/>
          <w:sz w:val="22"/>
          <w:szCs w:val="22"/>
        </w:rPr>
        <w:t>Describe the current plan for statewide communications training, including type(s) of communications interoperability training still needed for each discipline.  Describe the current exercises plan for the state and the level of statewide participation (including state, local, tribal, and Federal agencies).</w:t>
      </w:r>
      <w:r w:rsidRPr="003E5CFA">
        <w:rPr>
          <w:i w:val="0"/>
          <w:color w:val="auto"/>
          <w:sz w:val="22"/>
          <w:szCs w:val="22"/>
        </w:rPr>
        <w:t xml:space="preserve">  </w:t>
      </w:r>
    </w:p>
    <w:p w:rsidR="00F9271A" w:rsidRPr="001E58CB" w:rsidRDefault="00F9271A" w:rsidP="009E218B">
      <w:pPr>
        <w:pStyle w:val="Heading2"/>
        <w:numPr>
          <w:ilvl w:val="1"/>
          <w:numId w:val="4"/>
        </w:numPr>
        <w:ind w:hanging="540"/>
        <w:rPr>
          <w:rFonts w:ascii="Arial Bold" w:hAnsi="Arial Bold"/>
          <w:color w:val="0073BB"/>
        </w:rPr>
      </w:pPr>
      <w:bookmarkStart w:id="17" w:name="_Toc157336614"/>
      <w:r w:rsidRPr="001E58CB">
        <w:rPr>
          <w:rFonts w:ascii="Arial Bold" w:hAnsi="Arial Bold"/>
          <w:color w:val="0073BB"/>
        </w:rPr>
        <w:t>Usage</w:t>
      </w:r>
      <w:bookmarkEnd w:id="17"/>
    </w:p>
    <w:p w:rsidR="00F9271A" w:rsidRPr="004B30AD" w:rsidRDefault="00F9271A" w:rsidP="00F9271A">
      <w:pPr>
        <w:pStyle w:val="Normal-SAFECOMTEMPLATE"/>
        <w:jc w:val="both"/>
        <w:rPr>
          <w:color w:val="auto"/>
          <w:sz w:val="22"/>
          <w:szCs w:val="22"/>
        </w:rPr>
      </w:pPr>
      <w:r w:rsidRPr="004B30AD">
        <w:rPr>
          <w:color w:val="auto"/>
          <w:sz w:val="22"/>
          <w:szCs w:val="22"/>
        </w:rPr>
        <w:t xml:space="preserve">Describe </w:t>
      </w:r>
      <w:r>
        <w:rPr>
          <w:color w:val="auto"/>
          <w:sz w:val="22"/>
          <w:szCs w:val="22"/>
        </w:rPr>
        <w:t>any steps taken or policies put in place to encourage emergency responders to adopt and utilize interoperable technologies, SOPs, training, and exercises.  Describe the frequency interoperable procedures and technologies are used by emergency responders in the field.</w:t>
      </w:r>
    </w:p>
    <w:p w:rsidR="00F9271A" w:rsidRPr="001E58CB" w:rsidRDefault="00F9271A" w:rsidP="00F9271A">
      <w:pPr>
        <w:pStyle w:val="Heading1-SAFECOM"/>
        <w:numPr>
          <w:ilvl w:val="0"/>
          <w:numId w:val="6"/>
        </w:numPr>
        <w:rPr>
          <w:color w:val="0073BB"/>
        </w:rPr>
      </w:pPr>
      <w:bookmarkStart w:id="18" w:name="_Toc157336615"/>
      <w:bookmarkStart w:id="19" w:name="_Toc157581472"/>
      <w:r>
        <w:br w:type="page"/>
      </w:r>
      <w:r w:rsidRPr="001E58CB">
        <w:rPr>
          <w:color w:val="0073BB"/>
        </w:rPr>
        <w:lastRenderedPageBreak/>
        <w:t>Strategy</w:t>
      </w:r>
      <w:bookmarkEnd w:id="18"/>
      <w:bookmarkEnd w:id="19"/>
    </w:p>
    <w:p w:rsidR="00F9271A" w:rsidRPr="003E5CFA" w:rsidRDefault="00F9271A" w:rsidP="00F9271A">
      <w:pPr>
        <w:pStyle w:val="Normal-SAFECOMTEMPLATE"/>
        <w:jc w:val="both"/>
        <w:rPr>
          <w:i w:val="0"/>
          <w:color w:val="auto"/>
          <w:sz w:val="22"/>
          <w:szCs w:val="22"/>
        </w:rPr>
      </w:pPr>
      <w:r w:rsidRPr="004B30AD">
        <w:rPr>
          <w:color w:val="auto"/>
          <w:sz w:val="22"/>
          <w:szCs w:val="22"/>
        </w:rPr>
        <w:t>Describe the vision, mission, goals, and objectives, and strategic initiatives for interoperability statewide</w:t>
      </w:r>
      <w:r w:rsidRPr="003E5CFA">
        <w:rPr>
          <w:i w:val="0"/>
          <w:color w:val="auto"/>
          <w:sz w:val="22"/>
          <w:szCs w:val="22"/>
        </w:rPr>
        <w:t>.</w:t>
      </w:r>
      <w:r w:rsidR="00456486">
        <w:rPr>
          <w:i w:val="0"/>
          <w:color w:val="auto"/>
          <w:sz w:val="22"/>
          <w:szCs w:val="22"/>
        </w:rPr>
        <w:t xml:space="preserve">  </w:t>
      </w:r>
    </w:p>
    <w:p w:rsidR="00F9271A" w:rsidRPr="001E58CB" w:rsidRDefault="00F9271A" w:rsidP="009E218B">
      <w:pPr>
        <w:pStyle w:val="Heading2"/>
        <w:numPr>
          <w:ilvl w:val="1"/>
          <w:numId w:val="5"/>
        </w:numPr>
        <w:ind w:hanging="540"/>
        <w:rPr>
          <w:color w:val="0073BB"/>
        </w:rPr>
      </w:pPr>
      <w:bookmarkStart w:id="20" w:name="_Toc157336616"/>
      <w:r w:rsidRPr="001E58CB">
        <w:rPr>
          <w:color w:val="0073BB"/>
        </w:rPr>
        <w:t>Interoperability Vision</w:t>
      </w:r>
      <w:bookmarkEnd w:id="20"/>
      <w:r w:rsidRPr="001E58CB">
        <w:rPr>
          <w:color w:val="0073BB"/>
        </w:rPr>
        <w:t xml:space="preserve"> </w:t>
      </w:r>
    </w:p>
    <w:p w:rsidR="00F9271A" w:rsidRDefault="00F9271A" w:rsidP="00F9271A">
      <w:pPr>
        <w:pStyle w:val="Normal-SAFECOMTEMPLATE"/>
        <w:jc w:val="both"/>
        <w:rPr>
          <w:color w:val="auto"/>
          <w:sz w:val="22"/>
          <w:szCs w:val="22"/>
        </w:rPr>
      </w:pPr>
      <w:r w:rsidRPr="004B30AD">
        <w:rPr>
          <w:color w:val="auto"/>
          <w:sz w:val="22"/>
          <w:szCs w:val="22"/>
        </w:rPr>
        <w:t>Describe the overall vision for statewide communications interoperability once the plan</w:t>
      </w:r>
      <w:r w:rsidR="00456486">
        <w:rPr>
          <w:color w:val="auto"/>
          <w:sz w:val="22"/>
          <w:szCs w:val="22"/>
        </w:rPr>
        <w:t xml:space="preserve"> has been fully implemented.  A compelling vision statement should include the following characteristics:</w:t>
      </w:r>
    </w:p>
    <w:p w:rsidR="00456486" w:rsidRDefault="00456486" w:rsidP="00456486">
      <w:pPr>
        <w:pStyle w:val="Normal-SAFECOMTEMPLATE"/>
        <w:numPr>
          <w:ilvl w:val="0"/>
          <w:numId w:val="15"/>
        </w:numPr>
        <w:jc w:val="both"/>
        <w:rPr>
          <w:color w:val="auto"/>
          <w:sz w:val="22"/>
          <w:szCs w:val="22"/>
        </w:rPr>
      </w:pPr>
      <w:r>
        <w:rPr>
          <w:color w:val="auto"/>
          <w:sz w:val="22"/>
          <w:szCs w:val="22"/>
        </w:rPr>
        <w:t>Provides the local officials and the responder community with a clear, inspiring picture of what communications and interoperability looks like when performed in its desired state.</w:t>
      </w:r>
    </w:p>
    <w:p w:rsidR="00456486" w:rsidRDefault="00456486" w:rsidP="00456486">
      <w:pPr>
        <w:pStyle w:val="Normal-SAFECOMTEMPLATE"/>
        <w:numPr>
          <w:ilvl w:val="0"/>
          <w:numId w:val="15"/>
        </w:numPr>
        <w:jc w:val="both"/>
        <w:rPr>
          <w:color w:val="auto"/>
          <w:sz w:val="22"/>
          <w:szCs w:val="22"/>
        </w:rPr>
      </w:pPr>
      <w:r>
        <w:rPr>
          <w:color w:val="auto"/>
          <w:sz w:val="22"/>
          <w:szCs w:val="22"/>
        </w:rPr>
        <w:t>Describes how the delivery of critical services is enhanced and the benefits to the citizens.</w:t>
      </w:r>
    </w:p>
    <w:p w:rsidR="00456486" w:rsidRDefault="00456486" w:rsidP="00456486">
      <w:pPr>
        <w:pStyle w:val="Normal-SAFECOMTEMPLATE"/>
        <w:numPr>
          <w:ilvl w:val="0"/>
          <w:numId w:val="15"/>
        </w:numPr>
        <w:jc w:val="both"/>
        <w:rPr>
          <w:color w:val="auto"/>
          <w:sz w:val="22"/>
          <w:szCs w:val="22"/>
        </w:rPr>
      </w:pPr>
      <w:r>
        <w:rPr>
          <w:color w:val="auto"/>
          <w:sz w:val="22"/>
          <w:szCs w:val="22"/>
        </w:rPr>
        <w:t>Demonstrates to users what interoperability looks like when the ideal relationships statewide are realized.</w:t>
      </w:r>
    </w:p>
    <w:p w:rsidR="00456486" w:rsidRPr="004B30AD" w:rsidRDefault="00456486" w:rsidP="00456486">
      <w:pPr>
        <w:pStyle w:val="Normal-SAFECOMTEMPLATE"/>
        <w:numPr>
          <w:ilvl w:val="0"/>
          <w:numId w:val="15"/>
        </w:numPr>
        <w:jc w:val="both"/>
        <w:rPr>
          <w:color w:val="auto"/>
          <w:sz w:val="22"/>
          <w:szCs w:val="22"/>
        </w:rPr>
      </w:pPr>
      <w:r>
        <w:rPr>
          <w:color w:val="auto"/>
          <w:sz w:val="22"/>
          <w:szCs w:val="22"/>
        </w:rPr>
        <w:t xml:space="preserve">Describes a state of emergency services that are being delivered in the way that first responders believe they should be. </w:t>
      </w:r>
    </w:p>
    <w:p w:rsidR="00F9271A" w:rsidRPr="001E58CB" w:rsidRDefault="00F9271A" w:rsidP="009E218B">
      <w:pPr>
        <w:pStyle w:val="Heading2"/>
        <w:numPr>
          <w:ilvl w:val="1"/>
          <w:numId w:val="5"/>
        </w:numPr>
        <w:ind w:hanging="540"/>
        <w:rPr>
          <w:color w:val="0073BB"/>
        </w:rPr>
      </w:pPr>
      <w:bookmarkStart w:id="21" w:name="_Toc157336617"/>
      <w:smartTag w:uri="urn:schemas-microsoft-com:office:smarttags" w:element="place">
        <w:smartTag w:uri="urn:schemas-microsoft-com:office:smarttags" w:element="City">
          <w:r w:rsidRPr="001E58CB">
            <w:rPr>
              <w:color w:val="0073BB"/>
            </w:rPr>
            <w:t>Mission</w:t>
          </w:r>
        </w:smartTag>
      </w:smartTag>
      <w:bookmarkEnd w:id="21"/>
    </w:p>
    <w:p w:rsidR="00F9271A" w:rsidRPr="004B30AD" w:rsidRDefault="00F9271A" w:rsidP="00F9271A">
      <w:pPr>
        <w:pStyle w:val="Normal-SAFECOMTEMPLATE"/>
        <w:jc w:val="both"/>
        <w:rPr>
          <w:color w:val="auto"/>
          <w:sz w:val="22"/>
          <w:szCs w:val="22"/>
        </w:rPr>
      </w:pPr>
      <w:r w:rsidRPr="004B30AD">
        <w:rPr>
          <w:color w:val="auto"/>
          <w:sz w:val="22"/>
          <w:szCs w:val="22"/>
        </w:rPr>
        <w:t>Describe the group’s mission for achieving effective communications and interoperability statewide.</w:t>
      </w:r>
      <w:r w:rsidR="000E5411">
        <w:rPr>
          <w:color w:val="auto"/>
          <w:sz w:val="22"/>
          <w:szCs w:val="22"/>
        </w:rPr>
        <w:t xml:space="preserve">  The mission should state how the state, as a whole, intends to operate and where its focus will be to ultimately achieve the vision statement.  The mission should also specify, at a high level, what the state will do to deliver the vision. </w:t>
      </w:r>
    </w:p>
    <w:p w:rsidR="00F9271A" w:rsidRPr="001E58CB" w:rsidRDefault="00F9271A" w:rsidP="009E218B">
      <w:pPr>
        <w:pStyle w:val="Heading2"/>
        <w:numPr>
          <w:ilvl w:val="1"/>
          <w:numId w:val="5"/>
        </w:numPr>
        <w:ind w:hanging="540"/>
        <w:rPr>
          <w:color w:val="0073BB"/>
        </w:rPr>
      </w:pPr>
      <w:bookmarkStart w:id="22" w:name="_Toc157336618"/>
      <w:r w:rsidRPr="001E58CB">
        <w:rPr>
          <w:color w:val="0073BB"/>
        </w:rPr>
        <w:t>Goals and Objectives</w:t>
      </w:r>
      <w:bookmarkEnd w:id="22"/>
    </w:p>
    <w:p w:rsidR="00F9271A" w:rsidRPr="004B30AD" w:rsidRDefault="00F9271A" w:rsidP="00F9271A">
      <w:pPr>
        <w:pStyle w:val="Normal-SAFECOMTEMPLATE"/>
        <w:jc w:val="both"/>
        <w:rPr>
          <w:color w:val="auto"/>
          <w:sz w:val="22"/>
          <w:szCs w:val="22"/>
        </w:rPr>
      </w:pPr>
      <w:r w:rsidRPr="004B30AD">
        <w:rPr>
          <w:color w:val="auto"/>
          <w:sz w:val="22"/>
          <w:szCs w:val="22"/>
        </w:rPr>
        <w:t>Identify the project’s goals (the accomplishments needed if the vision is to become real) and the target objectives (the specific activities required to achieve the goals), starting from the current state.</w:t>
      </w:r>
    </w:p>
    <w:p w:rsidR="00F9271A" w:rsidRPr="001E58CB" w:rsidRDefault="00F9271A" w:rsidP="009E218B">
      <w:pPr>
        <w:pStyle w:val="Heading2"/>
        <w:numPr>
          <w:ilvl w:val="1"/>
          <w:numId w:val="5"/>
        </w:numPr>
        <w:ind w:hanging="540"/>
        <w:rPr>
          <w:color w:val="0073BB"/>
        </w:rPr>
      </w:pPr>
      <w:bookmarkStart w:id="23" w:name="_Toc157336619"/>
      <w:r w:rsidRPr="001E58CB">
        <w:rPr>
          <w:color w:val="0073BB"/>
        </w:rPr>
        <w:t>Strategic Initiatives</w:t>
      </w:r>
      <w:bookmarkEnd w:id="23"/>
    </w:p>
    <w:p w:rsidR="00F9271A" w:rsidRPr="0092791D" w:rsidRDefault="00F9271A" w:rsidP="00F9271A">
      <w:pPr>
        <w:pStyle w:val="Normal-SAFECOMTEMPLATE"/>
        <w:jc w:val="both"/>
        <w:rPr>
          <w:color w:val="auto"/>
          <w:sz w:val="22"/>
          <w:szCs w:val="22"/>
        </w:rPr>
      </w:pPr>
      <w:r w:rsidRPr="0092791D">
        <w:rPr>
          <w:color w:val="auto"/>
          <w:sz w:val="22"/>
          <w:szCs w:val="22"/>
        </w:rPr>
        <w:t xml:space="preserve">Describe the set of strategic initiatives the state has identified and that will be accomplished in order to achieve the vision.  Define the specific actions to be taken, how they will be measured, and the agreed upon timeframe within which they will be accomplished.  </w:t>
      </w:r>
    </w:p>
    <w:p w:rsidR="00F9271A" w:rsidRPr="009E218B" w:rsidRDefault="00F9271A" w:rsidP="009E218B">
      <w:pPr>
        <w:pStyle w:val="Heading2"/>
        <w:numPr>
          <w:ilvl w:val="1"/>
          <w:numId w:val="5"/>
        </w:numPr>
        <w:ind w:hanging="540"/>
        <w:rPr>
          <w:color w:val="0073BB"/>
        </w:rPr>
      </w:pPr>
      <w:bookmarkStart w:id="24" w:name="_Toc157336630"/>
      <w:r w:rsidRPr="009E218B">
        <w:rPr>
          <w:color w:val="0073BB"/>
        </w:rPr>
        <w:t>National Incident Management System (NIMS) Compliance</w:t>
      </w:r>
      <w:bookmarkEnd w:id="24"/>
    </w:p>
    <w:p w:rsidR="00F9271A" w:rsidRPr="00A722AB" w:rsidRDefault="00F9271A" w:rsidP="00A722AB">
      <w:pPr>
        <w:pStyle w:val="Normal-SAFECOMTEMPLATE"/>
        <w:jc w:val="both"/>
        <w:rPr>
          <w:color w:val="auto"/>
          <w:sz w:val="22"/>
          <w:szCs w:val="22"/>
        </w:rPr>
      </w:pPr>
      <w:r w:rsidRPr="00A722AB">
        <w:rPr>
          <w:color w:val="auto"/>
          <w:sz w:val="22"/>
          <w:szCs w:val="22"/>
        </w:rPr>
        <w:t>Describe how the statewide plan promotes and supports the use of NIMS operating procedures.</w:t>
      </w:r>
    </w:p>
    <w:p w:rsidR="00F9271A" w:rsidRPr="009E218B" w:rsidRDefault="00F9271A" w:rsidP="009E218B">
      <w:pPr>
        <w:pStyle w:val="Heading2"/>
        <w:numPr>
          <w:ilvl w:val="1"/>
          <w:numId w:val="5"/>
        </w:numPr>
        <w:ind w:hanging="540"/>
        <w:rPr>
          <w:color w:val="0073BB"/>
        </w:rPr>
      </w:pPr>
      <w:bookmarkStart w:id="25" w:name="_Toc157336631"/>
      <w:r w:rsidRPr="009E218B">
        <w:rPr>
          <w:color w:val="0073BB"/>
        </w:rPr>
        <w:t>Review and Update Process</w:t>
      </w:r>
      <w:bookmarkEnd w:id="25"/>
    </w:p>
    <w:p w:rsidR="00F9271A" w:rsidRPr="0092791D" w:rsidRDefault="00F9271A" w:rsidP="00F9271A">
      <w:pPr>
        <w:pStyle w:val="Normal-SAFECOMTEMPLATE"/>
        <w:jc w:val="both"/>
        <w:rPr>
          <w:color w:val="auto"/>
          <w:sz w:val="22"/>
          <w:szCs w:val="22"/>
        </w:rPr>
      </w:pPr>
      <w:r w:rsidRPr="0092791D">
        <w:rPr>
          <w:color w:val="auto"/>
          <w:sz w:val="22"/>
          <w:szCs w:val="22"/>
        </w:rPr>
        <w:t xml:space="preserve">Describe the process for reviewing and updating the statewide plan regularly, including review cycle, participants, and approval process. </w:t>
      </w:r>
    </w:p>
    <w:p w:rsidR="00F9271A" w:rsidRPr="001E58CB" w:rsidRDefault="00912EDD" w:rsidP="00F9271A">
      <w:pPr>
        <w:pStyle w:val="Heading1-SAFECOM"/>
        <w:numPr>
          <w:ilvl w:val="0"/>
          <w:numId w:val="6"/>
        </w:numPr>
        <w:rPr>
          <w:rFonts w:ascii="Arial Bold" w:hAnsi="Arial Bold"/>
          <w:color w:val="0073BB"/>
        </w:rPr>
      </w:pPr>
      <w:bookmarkStart w:id="26" w:name="_Toc157336632"/>
      <w:bookmarkStart w:id="27" w:name="_Toc157581473"/>
      <w:r>
        <w:rPr>
          <w:rFonts w:ascii="Arial Bold" w:hAnsi="Arial Bold"/>
          <w:color w:val="0073BB"/>
        </w:rPr>
        <w:br w:type="page"/>
      </w:r>
      <w:r w:rsidR="00F9271A" w:rsidRPr="001E58CB">
        <w:rPr>
          <w:rFonts w:ascii="Arial Bold" w:hAnsi="Arial Bold"/>
          <w:color w:val="0073BB"/>
        </w:rPr>
        <w:lastRenderedPageBreak/>
        <w:t>Implementation</w:t>
      </w:r>
      <w:bookmarkEnd w:id="26"/>
      <w:bookmarkEnd w:id="27"/>
    </w:p>
    <w:p w:rsidR="00F9271A" w:rsidRPr="0092791D" w:rsidRDefault="00F9271A" w:rsidP="00F9271A">
      <w:pPr>
        <w:pStyle w:val="Normal-SAFECOMTEMPLATE"/>
        <w:jc w:val="both"/>
        <w:rPr>
          <w:color w:val="auto"/>
          <w:sz w:val="22"/>
          <w:szCs w:val="22"/>
        </w:rPr>
      </w:pPr>
      <w:r w:rsidRPr="0092791D">
        <w:rPr>
          <w:color w:val="auto"/>
          <w:sz w:val="22"/>
          <w:szCs w:val="22"/>
        </w:rPr>
        <w:t>Describe the approach for implementing the statewide plan’s strategic initiatives, short</w:t>
      </w:r>
      <w:r w:rsidR="00A722AB">
        <w:rPr>
          <w:color w:val="auto"/>
          <w:sz w:val="22"/>
          <w:szCs w:val="22"/>
        </w:rPr>
        <w:t>-</w:t>
      </w:r>
      <w:r w:rsidRPr="0092791D">
        <w:rPr>
          <w:color w:val="auto"/>
          <w:sz w:val="22"/>
          <w:szCs w:val="22"/>
        </w:rPr>
        <w:t xml:space="preserve"> and long</w:t>
      </w:r>
      <w:r w:rsidR="00A722AB">
        <w:rPr>
          <w:color w:val="auto"/>
          <w:sz w:val="22"/>
          <w:szCs w:val="22"/>
        </w:rPr>
        <w:t>-</w:t>
      </w:r>
      <w:r w:rsidRPr="0092791D">
        <w:rPr>
          <w:color w:val="auto"/>
          <w:sz w:val="22"/>
          <w:szCs w:val="22"/>
        </w:rPr>
        <w:t>term goals for implementation, key roles and responsibilities, performance measures, critical success factors, plans for educating policy makers and practitioners and a plan for overseeing operational requirements, SOPs, training, and technical solutions.</w:t>
      </w:r>
    </w:p>
    <w:p w:rsidR="00F9271A" w:rsidRPr="001E58CB" w:rsidRDefault="00912EDD" w:rsidP="00F9271A">
      <w:pPr>
        <w:pStyle w:val="Heading1-SAFECOM"/>
        <w:numPr>
          <w:ilvl w:val="0"/>
          <w:numId w:val="6"/>
        </w:numPr>
        <w:rPr>
          <w:rFonts w:ascii="Arial Bold" w:hAnsi="Arial Bold"/>
          <w:color w:val="0073BB"/>
        </w:rPr>
      </w:pPr>
      <w:bookmarkStart w:id="28" w:name="_Toc157336633"/>
      <w:bookmarkStart w:id="29" w:name="_Toc157581474"/>
      <w:r>
        <w:rPr>
          <w:rFonts w:ascii="Arial Bold" w:hAnsi="Arial Bold"/>
          <w:color w:val="0073BB"/>
        </w:rPr>
        <w:br w:type="page"/>
      </w:r>
      <w:r w:rsidR="00F9271A" w:rsidRPr="001E58CB">
        <w:rPr>
          <w:rFonts w:ascii="Arial Bold" w:hAnsi="Arial Bold"/>
          <w:color w:val="0073BB"/>
        </w:rPr>
        <w:lastRenderedPageBreak/>
        <w:t>Funding</w:t>
      </w:r>
      <w:bookmarkEnd w:id="28"/>
      <w:bookmarkEnd w:id="29"/>
    </w:p>
    <w:p w:rsidR="00F9271A" w:rsidRPr="0092791D" w:rsidRDefault="00F9271A" w:rsidP="00F9271A">
      <w:pPr>
        <w:pStyle w:val="Normal-SAFECOMTEMPLATE"/>
        <w:jc w:val="both"/>
        <w:rPr>
          <w:color w:val="auto"/>
          <w:sz w:val="22"/>
          <w:szCs w:val="22"/>
        </w:rPr>
      </w:pPr>
      <w:r w:rsidRPr="0092791D">
        <w:rPr>
          <w:color w:val="auto"/>
          <w:sz w:val="22"/>
          <w:szCs w:val="22"/>
        </w:rPr>
        <w:t>Determine the budget needed to implement the statewide plan.  Identify who will provide funding, what the plan is to obtain initial funding, and how sustained funding will be provided to support the statewide plan, and its mission and goals.</w:t>
      </w:r>
    </w:p>
    <w:p w:rsidR="00F9271A" w:rsidRPr="001E58CB" w:rsidRDefault="00912EDD" w:rsidP="00F9271A">
      <w:pPr>
        <w:pStyle w:val="Heading1-SAFECOM"/>
        <w:numPr>
          <w:ilvl w:val="0"/>
          <w:numId w:val="6"/>
        </w:numPr>
        <w:rPr>
          <w:rFonts w:ascii="Arial Bold" w:hAnsi="Arial Bold"/>
          <w:color w:val="0073BB"/>
        </w:rPr>
      </w:pPr>
      <w:bookmarkStart w:id="30" w:name="_Toc157336634"/>
      <w:bookmarkStart w:id="31" w:name="_Toc157581475"/>
      <w:r>
        <w:rPr>
          <w:rFonts w:ascii="Arial Bold" w:hAnsi="Arial Bold"/>
          <w:color w:val="0073BB"/>
        </w:rPr>
        <w:br w:type="page"/>
      </w:r>
      <w:r w:rsidR="00F9271A" w:rsidRPr="001E58CB">
        <w:rPr>
          <w:rFonts w:ascii="Arial Bold" w:hAnsi="Arial Bold"/>
          <w:color w:val="0073BB"/>
        </w:rPr>
        <w:lastRenderedPageBreak/>
        <w:t>Close</w:t>
      </w:r>
      <w:bookmarkEnd w:id="30"/>
      <w:bookmarkEnd w:id="31"/>
    </w:p>
    <w:p w:rsidR="00F9271A" w:rsidRPr="0092791D" w:rsidRDefault="00F9271A" w:rsidP="00F9271A">
      <w:pPr>
        <w:pStyle w:val="Normal-SAFECOMTEMPLATE"/>
        <w:jc w:val="both"/>
        <w:rPr>
          <w:color w:val="auto"/>
          <w:sz w:val="22"/>
          <w:szCs w:val="22"/>
        </w:rPr>
      </w:pPr>
      <w:r w:rsidRPr="0092791D">
        <w:rPr>
          <w:color w:val="auto"/>
          <w:sz w:val="22"/>
          <w:szCs w:val="22"/>
        </w:rPr>
        <w:t xml:space="preserve">Provide a summary of the plan and the next steps. </w:t>
      </w:r>
    </w:p>
    <w:p w:rsidR="00F9271A" w:rsidRDefault="00F9271A" w:rsidP="00F9271A">
      <w:pPr>
        <w:pStyle w:val="Normal-SAFECOMTEMPLATE"/>
        <w:jc w:val="both"/>
        <w:rPr>
          <w:i w:val="0"/>
          <w:color w:val="auto"/>
          <w:sz w:val="22"/>
          <w:szCs w:val="22"/>
        </w:rPr>
      </w:pPr>
    </w:p>
    <w:p w:rsidR="005E2FD0" w:rsidRDefault="005E2FD0" w:rsidP="00670154">
      <w:pPr>
        <w:jc w:val="center"/>
      </w:pPr>
    </w:p>
    <w:sectPr w:rsidR="005E2FD0" w:rsidSect="001E5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E8D" w:rsidRDefault="00E94E8D">
      <w:r>
        <w:separator/>
      </w:r>
    </w:p>
  </w:endnote>
  <w:endnote w:type="continuationSeparator" w:id="0">
    <w:p w:rsidR="00E94E8D" w:rsidRDefault="00E94E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AFE" w:rsidRPr="00200272" w:rsidRDefault="004E3AFE" w:rsidP="00200272">
    <w:pPr>
      <w:pStyle w:val="Footer"/>
      <w:jc w:val="right"/>
      <w:rPr>
        <w:rFonts w:ascii="Arial" w:hAnsi="Arial" w:cs="Arial"/>
        <w:sz w:val="22"/>
        <w:szCs w:val="22"/>
      </w:rPr>
    </w:pPr>
    <w:r w:rsidRPr="00200272">
      <w:rPr>
        <w:rStyle w:val="PageNumber"/>
        <w:rFonts w:ascii="Arial" w:hAnsi="Arial" w:cs="Arial"/>
        <w:sz w:val="22"/>
        <w:szCs w:val="22"/>
      </w:rPr>
      <w:fldChar w:fldCharType="begin"/>
    </w:r>
    <w:r w:rsidRPr="00200272">
      <w:rPr>
        <w:rStyle w:val="PageNumber"/>
        <w:rFonts w:ascii="Arial" w:hAnsi="Arial" w:cs="Arial"/>
        <w:sz w:val="22"/>
        <w:szCs w:val="22"/>
      </w:rPr>
      <w:instrText xml:space="preserve"> PAGE </w:instrText>
    </w:r>
    <w:r w:rsidRPr="00200272">
      <w:rPr>
        <w:rStyle w:val="PageNumber"/>
        <w:rFonts w:ascii="Arial" w:hAnsi="Arial" w:cs="Arial"/>
        <w:sz w:val="22"/>
        <w:szCs w:val="22"/>
      </w:rPr>
      <w:fldChar w:fldCharType="separate"/>
    </w:r>
    <w:r w:rsidR="004632FE">
      <w:rPr>
        <w:rStyle w:val="PageNumber"/>
        <w:rFonts w:ascii="Arial" w:hAnsi="Arial" w:cs="Arial"/>
        <w:noProof/>
        <w:sz w:val="22"/>
        <w:szCs w:val="22"/>
      </w:rPr>
      <w:t>1</w:t>
    </w:r>
    <w:r w:rsidRPr="00200272">
      <w:rPr>
        <w:rStyle w:val="PageNumber"/>
        <w:rFonts w:ascii="Arial" w:hAnsi="Arial" w:cs="Arial"/>
        <w:sz w:val="22"/>
        <w:szCs w:val="22"/>
      </w:rPr>
      <w:fldChar w:fldCharType="end"/>
    </w:r>
    <w:r w:rsidRPr="00200272">
      <w:rPr>
        <w:rStyle w:val="PageNumber"/>
        <w:rFonts w:ascii="Arial" w:hAnsi="Arial" w:cs="Arial"/>
        <w:sz w:val="22"/>
        <w:szCs w:val="22"/>
      </w:rPr>
      <w:t xml:space="preserve"> of </w:t>
    </w:r>
    <w:r w:rsidRPr="00200272">
      <w:rPr>
        <w:rStyle w:val="PageNumber"/>
        <w:rFonts w:ascii="Arial" w:hAnsi="Arial" w:cs="Arial"/>
        <w:sz w:val="22"/>
        <w:szCs w:val="22"/>
      </w:rPr>
      <w:fldChar w:fldCharType="begin"/>
    </w:r>
    <w:r w:rsidRPr="00200272">
      <w:rPr>
        <w:rStyle w:val="PageNumber"/>
        <w:rFonts w:ascii="Arial" w:hAnsi="Arial" w:cs="Arial"/>
        <w:sz w:val="22"/>
        <w:szCs w:val="22"/>
      </w:rPr>
      <w:instrText xml:space="preserve"> NUMPAGES </w:instrText>
    </w:r>
    <w:r w:rsidRPr="00200272">
      <w:rPr>
        <w:rStyle w:val="PageNumber"/>
        <w:rFonts w:ascii="Arial" w:hAnsi="Arial" w:cs="Arial"/>
        <w:sz w:val="22"/>
        <w:szCs w:val="22"/>
      </w:rPr>
      <w:fldChar w:fldCharType="separate"/>
    </w:r>
    <w:r w:rsidR="004632FE">
      <w:rPr>
        <w:rStyle w:val="PageNumber"/>
        <w:rFonts w:ascii="Arial" w:hAnsi="Arial" w:cs="Arial"/>
        <w:noProof/>
        <w:sz w:val="22"/>
        <w:szCs w:val="22"/>
      </w:rPr>
      <w:t>9</w:t>
    </w:r>
    <w:r w:rsidRPr="00200272">
      <w:rPr>
        <w:rStyle w:val="PageNumber"/>
        <w:rFonts w:ascii="Arial" w:hAnsi="Arial" w:cs="Arial"/>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E8D" w:rsidRDefault="00E94E8D">
      <w:r>
        <w:separator/>
      </w:r>
    </w:p>
  </w:footnote>
  <w:footnote w:type="continuationSeparator" w:id="0">
    <w:p w:rsidR="00E94E8D" w:rsidRDefault="00E94E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E632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232315D"/>
    <w:multiLevelType w:val="hybridMultilevel"/>
    <w:tmpl w:val="D99E0DF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3D5561A"/>
    <w:multiLevelType w:val="multilevel"/>
    <w:tmpl w:val="DF904AC4"/>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3ED3878"/>
    <w:multiLevelType w:val="hybridMultilevel"/>
    <w:tmpl w:val="01B023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047E02"/>
    <w:multiLevelType w:val="hybridMultilevel"/>
    <w:tmpl w:val="CB74C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48681D"/>
    <w:multiLevelType w:val="multilevel"/>
    <w:tmpl w:val="DDE6526E"/>
    <w:lvl w:ilvl="0">
      <w:start w:val="1"/>
      <w:numFmt w:val="decimal"/>
      <w:lvlText w:val="%1."/>
      <w:lvlJc w:val="left"/>
      <w:pPr>
        <w:tabs>
          <w:tab w:val="num" w:pos="432"/>
        </w:tabs>
        <w:ind w:left="432" w:hanging="432"/>
      </w:pPr>
      <w:rPr>
        <w:rFonts w:hint="default"/>
        <w:sz w:val="30"/>
        <w:szCs w:val="30"/>
      </w:rPr>
    </w:lvl>
    <w:lvl w:ilvl="1">
      <w:start w:val="1"/>
      <w:numFmt w:val="decimal"/>
      <w:lvlText w:val="%1.%2"/>
      <w:lvlJc w:val="left"/>
      <w:pPr>
        <w:tabs>
          <w:tab w:val="num" w:pos="756"/>
        </w:tabs>
        <w:ind w:left="756" w:hanging="576"/>
      </w:pPr>
      <w:rPr>
        <w:rFonts w:ascii="Arial" w:hAnsi="Arial" w:cs="Arial" w:hint="default"/>
        <w:sz w:val="26"/>
        <w:szCs w:val="2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200"/>
        </w:tabs>
        <w:ind w:left="1200"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C750538"/>
    <w:multiLevelType w:val="hybridMultilevel"/>
    <w:tmpl w:val="CC460EF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7E6784E"/>
    <w:multiLevelType w:val="multilevel"/>
    <w:tmpl w:val="163443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D55737F"/>
    <w:multiLevelType w:val="multilevel"/>
    <w:tmpl w:val="F01E5046"/>
    <w:lvl w:ilvl="0">
      <w:start w:val="1"/>
      <w:numFmt w:val="decimal"/>
      <w:pStyle w:val="Heading1"/>
      <w:lvlText w:val="%1"/>
      <w:lvlJc w:val="left"/>
      <w:pPr>
        <w:tabs>
          <w:tab w:val="num" w:pos="432"/>
        </w:tabs>
        <w:ind w:left="432" w:hanging="432"/>
      </w:pPr>
      <w:rPr>
        <w:rFonts w:hint="default"/>
        <w:sz w:val="30"/>
        <w:szCs w:val="30"/>
      </w:rPr>
    </w:lvl>
    <w:lvl w:ilvl="1">
      <w:start w:val="1"/>
      <w:numFmt w:val="decimal"/>
      <w:pStyle w:val="Heading2"/>
      <w:lvlText w:val="%1.%2"/>
      <w:lvlJc w:val="left"/>
      <w:pPr>
        <w:tabs>
          <w:tab w:val="num" w:pos="576"/>
        </w:tabs>
        <w:ind w:left="576" w:hanging="576"/>
      </w:pPr>
      <w:rPr>
        <w:rFonts w:ascii="Arial" w:hAnsi="Arial" w:cs="Arial" w:hint="default"/>
        <w:sz w:val="26"/>
        <w:szCs w:val="26"/>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200"/>
        </w:tabs>
        <w:ind w:left="1200"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E195D14"/>
    <w:multiLevelType w:val="multilevel"/>
    <w:tmpl w:val="C5F4B522"/>
    <w:lvl w:ilvl="0">
      <w:start w:val="1"/>
      <w:numFmt w:val="decimal"/>
      <w:lvlText w:val="%1."/>
      <w:lvlJc w:val="left"/>
      <w:pPr>
        <w:tabs>
          <w:tab w:val="num" w:pos="360"/>
        </w:tabs>
        <w:ind w:left="360" w:hanging="360"/>
      </w:pPr>
      <w:rPr>
        <w:rFonts w:ascii="Arial" w:eastAsia="Times New Roman" w:hAnsi="Arial" w:cs="Arial"/>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0">
    <w:nsid w:val="54F8793D"/>
    <w:multiLevelType w:val="multilevel"/>
    <w:tmpl w:val="F07672CE"/>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57290E5D"/>
    <w:multiLevelType w:val="multilevel"/>
    <w:tmpl w:val="D99E0DFA"/>
    <w:lvl w:ilvl="0">
      <w:start w:val="1"/>
      <w:numFmt w:val="decimal"/>
      <w:lvlText w:val="%1."/>
      <w:lvlJc w:val="left"/>
      <w:pPr>
        <w:tabs>
          <w:tab w:val="num" w:pos="837"/>
        </w:tabs>
        <w:ind w:left="837" w:hanging="360"/>
      </w:pPr>
    </w:lvl>
    <w:lvl w:ilvl="1">
      <w:start w:val="1"/>
      <w:numFmt w:val="lowerLetter"/>
      <w:lvlText w:val="%2."/>
      <w:lvlJc w:val="left"/>
      <w:pPr>
        <w:tabs>
          <w:tab w:val="num" w:pos="1557"/>
        </w:tabs>
        <w:ind w:left="1557" w:hanging="360"/>
      </w:pPr>
    </w:lvl>
    <w:lvl w:ilvl="2">
      <w:start w:val="1"/>
      <w:numFmt w:val="lowerRoman"/>
      <w:lvlText w:val="%3."/>
      <w:lvlJc w:val="right"/>
      <w:pPr>
        <w:tabs>
          <w:tab w:val="num" w:pos="2277"/>
        </w:tabs>
        <w:ind w:left="2277" w:hanging="180"/>
      </w:pPr>
    </w:lvl>
    <w:lvl w:ilvl="3">
      <w:start w:val="1"/>
      <w:numFmt w:val="decimal"/>
      <w:lvlText w:val="%4."/>
      <w:lvlJc w:val="left"/>
      <w:pPr>
        <w:tabs>
          <w:tab w:val="num" w:pos="2997"/>
        </w:tabs>
        <w:ind w:left="2997" w:hanging="360"/>
      </w:pPr>
    </w:lvl>
    <w:lvl w:ilvl="4">
      <w:start w:val="1"/>
      <w:numFmt w:val="lowerLetter"/>
      <w:lvlText w:val="%5."/>
      <w:lvlJc w:val="left"/>
      <w:pPr>
        <w:tabs>
          <w:tab w:val="num" w:pos="3717"/>
        </w:tabs>
        <w:ind w:left="3717" w:hanging="360"/>
      </w:pPr>
    </w:lvl>
    <w:lvl w:ilvl="5">
      <w:start w:val="1"/>
      <w:numFmt w:val="lowerRoman"/>
      <w:lvlText w:val="%6."/>
      <w:lvlJc w:val="right"/>
      <w:pPr>
        <w:tabs>
          <w:tab w:val="num" w:pos="4437"/>
        </w:tabs>
        <w:ind w:left="4437" w:hanging="180"/>
      </w:pPr>
    </w:lvl>
    <w:lvl w:ilvl="6">
      <w:start w:val="1"/>
      <w:numFmt w:val="decimal"/>
      <w:lvlText w:val="%7."/>
      <w:lvlJc w:val="left"/>
      <w:pPr>
        <w:tabs>
          <w:tab w:val="num" w:pos="5157"/>
        </w:tabs>
        <w:ind w:left="5157" w:hanging="360"/>
      </w:pPr>
    </w:lvl>
    <w:lvl w:ilvl="7">
      <w:start w:val="1"/>
      <w:numFmt w:val="lowerLetter"/>
      <w:lvlText w:val="%8."/>
      <w:lvlJc w:val="left"/>
      <w:pPr>
        <w:tabs>
          <w:tab w:val="num" w:pos="5877"/>
        </w:tabs>
        <w:ind w:left="5877" w:hanging="360"/>
      </w:pPr>
    </w:lvl>
    <w:lvl w:ilvl="8">
      <w:start w:val="1"/>
      <w:numFmt w:val="lowerRoman"/>
      <w:lvlText w:val="%9."/>
      <w:lvlJc w:val="right"/>
      <w:pPr>
        <w:tabs>
          <w:tab w:val="num" w:pos="6597"/>
        </w:tabs>
        <w:ind w:left="6597" w:hanging="180"/>
      </w:pPr>
    </w:lvl>
  </w:abstractNum>
  <w:abstractNum w:abstractNumId="12">
    <w:nsid w:val="61FF3B5B"/>
    <w:multiLevelType w:val="hybridMultilevel"/>
    <w:tmpl w:val="BA0C0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6C5B09"/>
    <w:multiLevelType w:val="multilevel"/>
    <w:tmpl w:val="40C8BD34"/>
    <w:lvl w:ilvl="0">
      <w:start w:val="1"/>
      <w:numFmt w:val="decimal"/>
      <w:pStyle w:val="DecentOutline"/>
      <w:lvlText w:val="%1."/>
      <w:lvlJc w:val="left"/>
      <w:pPr>
        <w:tabs>
          <w:tab w:val="num" w:pos="360"/>
        </w:tabs>
        <w:ind w:left="360" w:hanging="360"/>
      </w:pPr>
      <w:rPr>
        <w:rFonts w:hint="default"/>
      </w:rPr>
    </w:lvl>
    <w:lvl w:ilvl="1">
      <w:start w:val="1"/>
      <w:numFmt w:val="decimal"/>
      <w:lvlText w:val="%1.%2."/>
      <w:lvlJc w:val="left"/>
      <w:pPr>
        <w:tabs>
          <w:tab w:val="num" w:pos="1152"/>
        </w:tabs>
        <w:ind w:left="1152"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7DC40C4B"/>
    <w:multiLevelType w:val="hybridMultilevel"/>
    <w:tmpl w:val="3252BC0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
  </w:num>
  <w:num w:numId="2">
    <w:abstractNumId w:val="9"/>
  </w:num>
  <w:num w:numId="3">
    <w:abstractNumId w:val="12"/>
  </w:num>
  <w:num w:numId="4">
    <w:abstractNumId w:val="2"/>
  </w:num>
  <w:num w:numId="5">
    <w:abstractNumId w:val="10"/>
  </w:num>
  <w:num w:numId="6">
    <w:abstractNumId w:val="5"/>
  </w:num>
  <w:num w:numId="7">
    <w:abstractNumId w:val="13"/>
  </w:num>
  <w:num w:numId="8">
    <w:abstractNumId w:val="0"/>
  </w:num>
  <w:num w:numId="9">
    <w:abstractNumId w:val="14"/>
  </w:num>
  <w:num w:numId="10">
    <w:abstractNumId w:val="1"/>
  </w:num>
  <w:num w:numId="11">
    <w:abstractNumId w:val="11"/>
  </w:num>
  <w:num w:numId="12">
    <w:abstractNumId w:val="3"/>
  </w:num>
  <w:num w:numId="13">
    <w:abstractNumId w:val="6"/>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characterSpacingControl w:val="doNotCompress"/>
  <w:footnotePr>
    <w:footnote w:id="-1"/>
    <w:footnote w:id="0"/>
  </w:footnotePr>
  <w:endnotePr>
    <w:endnote w:id="-1"/>
    <w:endnote w:id="0"/>
  </w:endnotePr>
  <w:compat/>
  <w:rsids>
    <w:rsidRoot w:val="00431FAE"/>
    <w:rsid w:val="000E5411"/>
    <w:rsid w:val="00105897"/>
    <w:rsid w:val="001178C5"/>
    <w:rsid w:val="001875DD"/>
    <w:rsid w:val="001B5629"/>
    <w:rsid w:val="001E58CB"/>
    <w:rsid w:val="00200272"/>
    <w:rsid w:val="00206A51"/>
    <w:rsid w:val="0025142A"/>
    <w:rsid w:val="002B0D21"/>
    <w:rsid w:val="002B4C0C"/>
    <w:rsid w:val="0033254E"/>
    <w:rsid w:val="00385A23"/>
    <w:rsid w:val="00431FAE"/>
    <w:rsid w:val="00456486"/>
    <w:rsid w:val="004632FE"/>
    <w:rsid w:val="004A04E4"/>
    <w:rsid w:val="004C07B7"/>
    <w:rsid w:val="004E3AFE"/>
    <w:rsid w:val="00523B67"/>
    <w:rsid w:val="00584EFE"/>
    <w:rsid w:val="005B567A"/>
    <w:rsid w:val="005D68D1"/>
    <w:rsid w:val="005E2FD0"/>
    <w:rsid w:val="005E549F"/>
    <w:rsid w:val="0063096A"/>
    <w:rsid w:val="00670154"/>
    <w:rsid w:val="007615DA"/>
    <w:rsid w:val="0087543D"/>
    <w:rsid w:val="00882805"/>
    <w:rsid w:val="00912EDD"/>
    <w:rsid w:val="00950358"/>
    <w:rsid w:val="0099152B"/>
    <w:rsid w:val="00994D88"/>
    <w:rsid w:val="009E218B"/>
    <w:rsid w:val="00A722AB"/>
    <w:rsid w:val="00A803B1"/>
    <w:rsid w:val="00B34EAF"/>
    <w:rsid w:val="00BA073F"/>
    <w:rsid w:val="00CD1C24"/>
    <w:rsid w:val="00D02DCF"/>
    <w:rsid w:val="00D26023"/>
    <w:rsid w:val="00D952F2"/>
    <w:rsid w:val="00DE1225"/>
    <w:rsid w:val="00E86B4A"/>
    <w:rsid w:val="00E94E8D"/>
    <w:rsid w:val="00EE04F8"/>
    <w:rsid w:val="00F068B4"/>
    <w:rsid w:val="00F9271A"/>
    <w:rsid w:val="00FA32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71A"/>
    <w:rPr>
      <w:sz w:val="24"/>
      <w:szCs w:val="24"/>
    </w:rPr>
  </w:style>
  <w:style w:type="paragraph" w:styleId="Heading1">
    <w:name w:val="heading 1"/>
    <w:basedOn w:val="Normal"/>
    <w:next w:val="Normal"/>
    <w:qFormat/>
    <w:rsid w:val="00F9271A"/>
    <w:pPr>
      <w:keepNext/>
      <w:numPr>
        <w:numId w:val="1"/>
      </w:numPr>
      <w:spacing w:before="240" w:after="60"/>
      <w:outlineLvl w:val="0"/>
    </w:pPr>
    <w:rPr>
      <w:rFonts w:ascii="Arial" w:hAnsi="Arial" w:cs="Arial"/>
      <w:b/>
      <w:bCs/>
      <w:kern w:val="32"/>
      <w:sz w:val="32"/>
      <w:szCs w:val="32"/>
    </w:rPr>
  </w:style>
  <w:style w:type="paragraph" w:styleId="Heading2">
    <w:name w:val="heading 2"/>
    <w:aliases w:val="Heading 2-SAFECOM"/>
    <w:basedOn w:val="Normal"/>
    <w:next w:val="Normal"/>
    <w:qFormat/>
    <w:rsid w:val="00F9271A"/>
    <w:pPr>
      <w:keepNext/>
      <w:numPr>
        <w:ilvl w:val="1"/>
        <w:numId w:val="1"/>
      </w:numPr>
      <w:spacing w:before="240" w:after="60"/>
      <w:outlineLvl w:val="1"/>
    </w:pPr>
    <w:rPr>
      <w:rFonts w:ascii="Arial" w:hAnsi="Arial" w:cs="Arial"/>
      <w:b/>
      <w:bCs/>
      <w:i/>
      <w:iCs/>
      <w:sz w:val="28"/>
      <w:szCs w:val="28"/>
    </w:rPr>
  </w:style>
  <w:style w:type="paragraph" w:styleId="Heading3">
    <w:name w:val="heading 3"/>
    <w:aliases w:val="Heading 3-SAFECOM"/>
    <w:basedOn w:val="Normal"/>
    <w:next w:val="Normal"/>
    <w:qFormat/>
    <w:rsid w:val="00F9271A"/>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F9271A"/>
    <w:pPr>
      <w:keepNext/>
      <w:numPr>
        <w:ilvl w:val="3"/>
        <w:numId w:val="1"/>
      </w:numPr>
      <w:spacing w:before="240" w:after="60"/>
      <w:outlineLvl w:val="3"/>
    </w:pPr>
    <w:rPr>
      <w:b/>
      <w:bCs/>
      <w:sz w:val="28"/>
      <w:szCs w:val="28"/>
    </w:rPr>
  </w:style>
  <w:style w:type="paragraph" w:styleId="Heading5">
    <w:name w:val="heading 5"/>
    <w:basedOn w:val="Normal"/>
    <w:next w:val="Normal"/>
    <w:qFormat/>
    <w:rsid w:val="00F9271A"/>
    <w:pPr>
      <w:numPr>
        <w:ilvl w:val="4"/>
        <w:numId w:val="1"/>
      </w:numPr>
      <w:spacing w:before="240" w:after="60"/>
      <w:outlineLvl w:val="4"/>
    </w:pPr>
    <w:rPr>
      <w:b/>
      <w:bCs/>
      <w:i/>
      <w:iCs/>
      <w:sz w:val="26"/>
      <w:szCs w:val="26"/>
    </w:rPr>
  </w:style>
  <w:style w:type="paragraph" w:styleId="Heading6">
    <w:name w:val="heading 6"/>
    <w:basedOn w:val="Normal"/>
    <w:next w:val="Normal"/>
    <w:qFormat/>
    <w:rsid w:val="00F9271A"/>
    <w:pPr>
      <w:numPr>
        <w:ilvl w:val="5"/>
        <w:numId w:val="1"/>
      </w:numPr>
      <w:spacing w:before="240" w:after="60"/>
      <w:outlineLvl w:val="5"/>
    </w:pPr>
    <w:rPr>
      <w:b/>
      <w:bCs/>
      <w:sz w:val="22"/>
      <w:szCs w:val="22"/>
    </w:rPr>
  </w:style>
  <w:style w:type="paragraph" w:styleId="Heading7">
    <w:name w:val="heading 7"/>
    <w:basedOn w:val="Normal"/>
    <w:next w:val="Normal"/>
    <w:qFormat/>
    <w:rsid w:val="00F9271A"/>
    <w:pPr>
      <w:numPr>
        <w:ilvl w:val="6"/>
        <w:numId w:val="1"/>
      </w:numPr>
      <w:spacing w:before="240" w:after="60"/>
      <w:outlineLvl w:val="6"/>
    </w:pPr>
  </w:style>
  <w:style w:type="paragraph" w:styleId="Heading8">
    <w:name w:val="heading 8"/>
    <w:basedOn w:val="Normal"/>
    <w:next w:val="Normal"/>
    <w:qFormat/>
    <w:rsid w:val="00F9271A"/>
    <w:pPr>
      <w:numPr>
        <w:ilvl w:val="7"/>
        <w:numId w:val="1"/>
      </w:numPr>
      <w:spacing w:before="240" w:after="60"/>
      <w:outlineLvl w:val="7"/>
    </w:pPr>
    <w:rPr>
      <w:i/>
      <w:iCs/>
    </w:rPr>
  </w:style>
  <w:style w:type="paragraph" w:styleId="Heading9">
    <w:name w:val="heading 9"/>
    <w:basedOn w:val="Normal"/>
    <w:next w:val="Normal"/>
    <w:qFormat/>
    <w:rsid w:val="00F9271A"/>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92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 Char"/>
    <w:basedOn w:val="Normal"/>
    <w:rsid w:val="00F9271A"/>
    <w:pPr>
      <w:spacing w:after="160" w:line="240" w:lineRule="exact"/>
    </w:pPr>
    <w:rPr>
      <w:rFonts w:ascii="Tahoma" w:hAnsi="Tahoma"/>
      <w:szCs w:val="20"/>
    </w:rPr>
  </w:style>
  <w:style w:type="paragraph" w:customStyle="1" w:styleId="Heading1-SAFECOM">
    <w:name w:val="Heading 1-SAFECOM"/>
    <w:basedOn w:val="Heading1"/>
    <w:rsid w:val="00F9271A"/>
    <w:pPr>
      <w:numPr>
        <w:numId w:val="0"/>
      </w:numPr>
      <w:tabs>
        <w:tab w:val="num" w:pos="432"/>
      </w:tabs>
      <w:autoSpaceDE w:val="0"/>
      <w:autoSpaceDN w:val="0"/>
      <w:adjustRightInd w:val="0"/>
      <w:spacing w:before="360"/>
      <w:ind w:left="432" w:hanging="432"/>
    </w:pPr>
    <w:rPr>
      <w:rFonts w:cs="TimesNewRomanPS-BoldMT"/>
      <w:bCs w:val="0"/>
      <w:lang w:bidi="he-IL"/>
    </w:rPr>
  </w:style>
  <w:style w:type="paragraph" w:customStyle="1" w:styleId="Normal-SAFECOM">
    <w:name w:val="Normal-SAFECOM"/>
    <w:basedOn w:val="Normal"/>
    <w:next w:val="Normal"/>
    <w:rsid w:val="00F9271A"/>
    <w:pPr>
      <w:spacing w:before="240"/>
    </w:pPr>
    <w:rPr>
      <w:rFonts w:ascii="Arial" w:hAnsi="Arial"/>
    </w:rPr>
  </w:style>
  <w:style w:type="paragraph" w:customStyle="1" w:styleId="Normal-SAFECOMTEMPLATE">
    <w:name w:val="Normal-SAFECOM TEMPLATE"/>
    <w:basedOn w:val="Normal"/>
    <w:link w:val="Normal-SAFECOMTEMPLATEChar"/>
    <w:rsid w:val="00F9271A"/>
    <w:rPr>
      <w:rFonts w:ascii="Arial" w:hAnsi="Arial" w:cs="Arial"/>
      <w:i/>
      <w:color w:val="000080"/>
    </w:rPr>
  </w:style>
  <w:style w:type="character" w:customStyle="1" w:styleId="Normal-SAFECOMTEMPLATEChar">
    <w:name w:val="Normal-SAFECOM TEMPLATE Char"/>
    <w:basedOn w:val="DefaultParagraphFont"/>
    <w:link w:val="Normal-SAFECOMTEMPLATE"/>
    <w:rsid w:val="00F9271A"/>
    <w:rPr>
      <w:rFonts w:ascii="Arial" w:hAnsi="Arial" w:cs="Arial"/>
      <w:i/>
      <w:color w:val="000080"/>
      <w:sz w:val="24"/>
      <w:szCs w:val="24"/>
      <w:lang w:val="en-US" w:eastAsia="en-US" w:bidi="ar-SA"/>
    </w:rPr>
  </w:style>
  <w:style w:type="paragraph" w:customStyle="1" w:styleId="Caption-SAFECOM">
    <w:name w:val="Caption-SAFECOM"/>
    <w:basedOn w:val="Caption"/>
    <w:rsid w:val="00F9271A"/>
    <w:pPr>
      <w:spacing w:before="120" w:after="240"/>
      <w:ind w:left="360"/>
      <w:jc w:val="center"/>
    </w:pPr>
    <w:rPr>
      <w:rFonts w:ascii="Arial" w:hAnsi="Arial" w:cs="Arial"/>
      <w:sz w:val="24"/>
      <w:szCs w:val="18"/>
    </w:rPr>
  </w:style>
  <w:style w:type="paragraph" w:styleId="Caption">
    <w:name w:val="caption"/>
    <w:basedOn w:val="Normal"/>
    <w:next w:val="Normal"/>
    <w:qFormat/>
    <w:rsid w:val="00F9271A"/>
    <w:rPr>
      <w:b/>
      <w:bCs/>
      <w:sz w:val="20"/>
      <w:szCs w:val="20"/>
    </w:rPr>
  </w:style>
  <w:style w:type="paragraph" w:customStyle="1" w:styleId="DecentOutline">
    <w:name w:val="Decent Outline"/>
    <w:basedOn w:val="Normal"/>
    <w:rsid w:val="005E2FD0"/>
    <w:pPr>
      <w:numPr>
        <w:numId w:val="7"/>
      </w:numPr>
    </w:pPr>
  </w:style>
  <w:style w:type="paragraph" w:customStyle="1" w:styleId="Char1CharCharChar">
    <w:name w:val=" Char1 Char Char Char"/>
    <w:basedOn w:val="Normal"/>
    <w:link w:val="DefaultParagraphFont"/>
    <w:rsid w:val="007615DA"/>
    <w:pPr>
      <w:spacing w:after="160" w:line="240" w:lineRule="exact"/>
    </w:pPr>
    <w:rPr>
      <w:rFonts w:ascii="Tahoma" w:hAnsi="Tahoma"/>
      <w:szCs w:val="20"/>
    </w:rPr>
  </w:style>
  <w:style w:type="paragraph" w:customStyle="1" w:styleId="ReverseText">
    <w:name w:val="Reverse Text"/>
    <w:basedOn w:val="Normal"/>
    <w:rsid w:val="007615DA"/>
    <w:pPr>
      <w:autoSpaceDE w:val="0"/>
      <w:autoSpaceDN w:val="0"/>
      <w:adjustRightInd w:val="0"/>
      <w:spacing w:line="240" w:lineRule="atLeast"/>
    </w:pPr>
    <w:rPr>
      <w:rFonts w:ascii="Arial" w:hAnsi="Arial" w:cs="Arial"/>
      <w:b/>
      <w:color w:val="FFFFFF"/>
      <w:sz w:val="22"/>
      <w:szCs w:val="22"/>
    </w:rPr>
  </w:style>
  <w:style w:type="paragraph" w:styleId="BalloonText">
    <w:name w:val="Balloon Text"/>
    <w:basedOn w:val="Normal"/>
    <w:semiHidden/>
    <w:rsid w:val="007615DA"/>
    <w:rPr>
      <w:rFonts w:ascii="Tahoma" w:hAnsi="Tahoma" w:cs="Tahoma"/>
      <w:sz w:val="16"/>
      <w:szCs w:val="16"/>
    </w:rPr>
  </w:style>
  <w:style w:type="paragraph" w:styleId="Header">
    <w:name w:val="header"/>
    <w:basedOn w:val="Normal"/>
    <w:rsid w:val="00200272"/>
    <w:pPr>
      <w:tabs>
        <w:tab w:val="center" w:pos="4320"/>
        <w:tab w:val="right" w:pos="8640"/>
      </w:tabs>
    </w:pPr>
  </w:style>
  <w:style w:type="paragraph" w:styleId="Footer">
    <w:name w:val="footer"/>
    <w:basedOn w:val="Normal"/>
    <w:rsid w:val="00200272"/>
    <w:pPr>
      <w:tabs>
        <w:tab w:val="center" w:pos="4320"/>
        <w:tab w:val="right" w:pos="8640"/>
      </w:tabs>
    </w:pPr>
  </w:style>
  <w:style w:type="character" w:styleId="PageNumber">
    <w:name w:val="page number"/>
    <w:basedOn w:val="DefaultParagraphFont"/>
    <w:rsid w:val="002002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StatePlanTemplateFINAL.dot</Template>
  <TotalTime>1</TotalTime>
  <Pages>9</Pages>
  <Words>1194</Words>
  <Characters>6806</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Template for State Communications Interoperability Plan</vt:lpstr>
    </vt:vector>
  </TitlesOfParts>
  <Company> </Company>
  <LinksUpToDate>false</LinksUpToDate>
  <CharactersWithSpaces>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State Communications Interoperability Plan</dc:title>
  <dc:subject/>
  <dc:creator>kintzm</dc:creator>
  <cp:keywords/>
  <dc:description/>
  <cp:lastModifiedBy>SEK</cp:lastModifiedBy>
  <cp:revision>2</cp:revision>
  <cp:lastPrinted>2007-02-27T18:48:00Z</cp:lastPrinted>
  <dcterms:created xsi:type="dcterms:W3CDTF">2010-11-12T19:59:00Z</dcterms:created>
  <dcterms:modified xsi:type="dcterms:W3CDTF">2010-11-12T19:59:00Z</dcterms:modified>
</cp:coreProperties>
</file>