
<file path=[Content_Types].xml><?xml version="1.0" encoding="utf-8"?>
<Types xmlns="http://schemas.openxmlformats.org/package/2006/content-types">
  <Override PartName="/word/media/image16.png" ContentType="image/png"/>
  <Override PartName="/word/media/image19.png" ContentType="image/png"/>
  <Override PartName="/word/media/image20.png" ContentType="image/png"/>
  <Override PartName="/word/media/image23.png" ContentType="image/png"/>
  <Override PartName="/word/media/image2.png" ContentType="image/png"/>
  <Override PartName="/word/media/image5.png" ContentType="image/png"/>
  <Override PartName="/word/media/image12.png" ContentType="image/png"/>
  <Override PartName="/word/media/image8.png" ContentType="image/png"/>
  <Override PartName="/word/media/image15.png" ContentType="image/png"/>
  <Override PartName="/word/media/image18.png" ContentType="image/png"/>
  <Override PartName="/word/media/image22.png" ContentType="image/png"/>
  <Override PartName="/word/media/image1.png" ContentType="image/png"/>
  <Override PartName="/word/media/image4.png" ContentType="image/png"/>
  <Override PartName="/word/media/image11.png" ContentType="image/png"/>
  <Override PartName="/word/media/image7.png" ContentType="image/png"/>
  <Override PartName="/word/media/image14.png" ContentType="image/png"/>
  <Override PartName="/word/media/image17.png" ContentType="image/png"/>
  <Override PartName="/word/media/image21.png" ContentType="image/png"/>
  <Override PartName="/word/media/image3.png" ContentType="image/png"/>
  <Override PartName="/word/media/image10.png" ContentType="image/png"/>
  <Override PartName="/word/media/image6.png" ContentType="image/png"/>
  <Override PartName="/word/media/image13.png" ContentType="image/png"/>
  <Override PartName="/word/media/image9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/>
        <w:pBdr>
          <w:bottom w:color="AAAAAA" w:space="0" w:sz="4" w:val="single"/>
        </w:pBdr>
        <w:spacing w:after="144" w:before="0" w:line="230" w:lineRule="atLeast"/>
      </w:pPr>
      <w:r>
        <w:rPr>
          <w:color w:val="000000"/>
          <w:sz w:val="28"/>
          <w:b/>
          <w:szCs w:val="28"/>
          <w:rFonts w:ascii="Times New Roman" w:cs="Times New Roman" w:eastAsia="Times New Roman" w:hAnsi="Times New Roman"/>
          <w:lang w:eastAsia="uk-UA" w:val="uk-UA"/>
        </w:rPr>
        <w:t>Геометрическое описание метода хорд</w:t>
      </w:r>
    </w:p>
    <w:p>
      <w:pPr>
        <w:pStyle w:val="style0"/>
        <w:shd w:fill="FFFFFF"/>
        <w:spacing w:after="120" w:before="96" w:line="23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Будем искать нуль функции </w:t>
      </w:r>
      <w:r>
        <w:rPr/>
        <w:drawing>
          <wp:inline distB="0" distL="0" distR="0" distT="0">
            <wp:extent cx="333375" cy="2000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. Выберем две начальные точки </w:t>
      </w:r>
      <w:r>
        <w:rPr/>
        <w:drawing>
          <wp:inline distB="0" distL="0" distR="0" distT="0">
            <wp:extent cx="180975" cy="1714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(</w:t>
      </w:r>
      <w:r>
        <w:rPr/>
        <w:drawing>
          <wp:inline distB="0" distL="0" distR="0" distT="0">
            <wp:extent cx="161925" cy="1231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;</w:t>
      </w:r>
      <w:r>
        <w:rPr/>
        <w:drawing>
          <wp:inline distB="0" distL="0" distR="0" distT="0">
            <wp:extent cx="152400" cy="1231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) и </w:t>
      </w:r>
      <w:r>
        <w:rPr/>
        <w:drawing>
          <wp:inline distB="0" distL="0" distR="0" distT="0">
            <wp:extent cx="190500" cy="1619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(</w:t>
      </w:r>
      <w:r>
        <w:rPr/>
        <w:drawing>
          <wp:inline distB="0" distL="0" distR="0" distT="0">
            <wp:extent cx="1714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;</w:t>
      </w:r>
      <w:r>
        <w:rPr/>
        <w:drawing>
          <wp:inline distB="0" distL="0" distR="0" distT="0">
            <wp:extent cx="161925" cy="1231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) и проведем через них прямую. Она пересечет ось абсцисс в точке (</w:t>
      </w:r>
      <w:r>
        <w:rPr/>
        <w:drawing>
          <wp:inline distB="0" distL="0" distR="0" distT="0">
            <wp:extent cx="1714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;0). Теперь найдем значение функции с абсциссой </w:t>
      </w:r>
      <w:r>
        <w:rPr/>
        <w:drawing>
          <wp:inline distB="0" distL="0" distR="0" distT="0">
            <wp:extent cx="1714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. Временно будем считать </w:t>
      </w:r>
      <w:r>
        <w:rPr/>
        <w:drawing>
          <wp:inline distB="0" distL="0" distR="0" distT="0">
            <wp:extent cx="1714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 корнем на отрезке [</w:t>
      </w:r>
      <w:r>
        <w:rPr/>
        <w:drawing>
          <wp:inline distB="0" distL="0" distR="0" distT="0">
            <wp:extent cx="161925" cy="1231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;</w:t>
      </w:r>
      <w:r>
        <w:rPr/>
        <w:drawing>
          <wp:inline distB="0" distL="0" distR="0" distT="0">
            <wp:extent cx="1714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]. Пусть точка </w:t>
      </w:r>
      <w:r>
        <w:rPr/>
        <w:drawing>
          <wp:inline distB="0" distL="0" distR="0" distT="0">
            <wp:extent cx="190500" cy="1619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 имеет абсцисcу </w:t>
      </w:r>
      <w:r>
        <w:rPr/>
        <w:drawing>
          <wp:inline distB="0" distL="0" distR="0" distT="0">
            <wp:extent cx="171450" cy="114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 и лежит на графике. Теперь вместо точек </w:t>
      </w:r>
      <w:r>
        <w:rPr/>
        <w:drawing>
          <wp:inline distB="0" distL="0" distR="0" distT="0">
            <wp:extent cx="180975" cy="1714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 и </w:t>
      </w:r>
      <w:r>
        <w:rPr/>
        <w:drawing>
          <wp:inline distB="0" distL="0" distR="0" distT="0">
            <wp:extent cx="190500" cy="1619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 мы возьмём точку </w:t>
      </w:r>
      <w:r>
        <w:rPr/>
        <w:drawing>
          <wp:inline distB="0" distL="0" distR="0" distT="0">
            <wp:extent cx="190500" cy="1619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 и точку </w:t>
      </w:r>
      <w:r>
        <w:rPr/>
        <w:drawing>
          <wp:inline distB="0" distL="0" distR="0" distT="0">
            <wp:extent cx="190500" cy="1619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. Теперь с этими двумя точками проделаем ту же операцию и так далее, то есть будем получать две точки </w:t>
      </w:r>
      <w:r>
        <w:rPr/>
        <w:drawing>
          <wp:inline distB="0" distL="0" distR="0" distT="0">
            <wp:extent cx="371475" cy="1714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 и </w:t>
      </w:r>
      <w:r>
        <w:rPr/>
        <w:drawing>
          <wp:inline distB="0" distL="0" distR="0" distT="0">
            <wp:extent cx="209550" cy="1619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 и повторять операцию с ними. Отрезок, соединяющий последние две точки, пересекает ось абсцисс в точке, значение абсциссы которой можно приближённо считать корнем. Эти действия нужно повторять до тех пор, пока не получим значение корня с нужным приближением.</w:t>
      </w:r>
    </w:p>
    <w:p>
      <w:pPr>
        <w:pStyle w:val="style0"/>
        <w:shd w:fill="FFFFFF"/>
        <w:pBdr>
          <w:bottom w:color="AAAAAA" w:space="0" w:sz="4" w:val="single"/>
        </w:pBdr>
        <w:spacing w:after="144" w:before="0" w:line="230" w:lineRule="atLeast"/>
      </w:pPr>
      <w:r>
        <w:rPr/>
      </w:r>
    </w:p>
    <w:p>
      <w:pPr>
        <w:pStyle w:val="style0"/>
        <w:shd w:fill="FFFFFF"/>
        <w:pBdr>
          <w:bottom w:color="AAAAAA" w:space="0" w:sz="4" w:val="single"/>
        </w:pBdr>
        <w:spacing w:after="144" w:before="0" w:line="230" w:lineRule="atLeast"/>
      </w:pPr>
      <w:r>
        <w:rPr>
          <w:color w:val="000000"/>
          <w:sz w:val="28"/>
          <w:b/>
          <w:szCs w:val="28"/>
          <w:rFonts w:ascii="Times New Roman" w:cs="Times New Roman" w:eastAsia="Times New Roman" w:hAnsi="Times New Roman"/>
          <w:lang w:eastAsia="uk-UA" w:val="uk-UA"/>
        </w:rPr>
        <w:t>Метод хорд</w:t>
      </w:r>
    </w:p>
    <w:p>
      <w:pPr>
        <w:pStyle w:val="style0"/>
        <w:shd w:fill="FFFFFF"/>
        <w:spacing w:after="120" w:before="96" w:line="23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Иногда методом секущих называют метод с итерационной формулой</w:t>
      </w:r>
    </w:p>
    <w:p>
      <w:pPr>
        <w:pStyle w:val="style0"/>
        <w:shd w:fill="FFFFFF"/>
        <w:spacing w:after="120" w:before="96" w:line="230" w:lineRule="atLeast"/>
      </w:pPr>
      <w:r>
        <w:rPr/>
        <w:drawing>
          <wp:inline distB="0" distL="0" distR="0" distT="0">
            <wp:extent cx="2266950" cy="4572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.</w:t>
      </w:r>
    </w:p>
    <w:p>
      <w:pPr>
        <w:pStyle w:val="style0"/>
        <w:shd w:fill="FFFFFF"/>
        <w:spacing w:after="120" w:before="96" w:line="230" w:lineRule="atLeast"/>
      </w:pPr>
      <w:r>
        <w:rPr>
          <w:color w:val="000000"/>
          <w:sz w:val="28"/>
          <w:szCs w:val="28"/>
          <w:rFonts w:ascii="Times New Roman" w:cs="Times New Roman" w:eastAsia="Times New Roman" w:hAnsi="Times New Roman"/>
          <w:lang w:eastAsia="uk-UA" w:val="uk-UA"/>
        </w:rPr>
        <w:t>Этот метод можно считать разновидностью метода простой итерации и он имеет меньшую скорость сходимости. Далее для определённости этот метод будем называть методом хорд, а метод, описанный в предыдущем разделе, методом секущих.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8"/>
          <w:b/>
          <w:szCs w:val="28"/>
          <w:rFonts w:ascii="Times New Roman" w:cs="Times New Roman" w:hAnsi="Times New Roman"/>
          <w:lang w:val="uk-UA"/>
        </w:rPr>
        <w:t xml:space="preserve">Задание: </w:t>
      </w:r>
      <w:r>
        <w:rPr>
          <w:sz w:val="28"/>
          <w:szCs w:val="28"/>
          <w:rFonts w:ascii="Times New Roman" w:cs="Times New Roman" w:hAnsi="Times New Roman"/>
          <w:lang w:val="uk-UA"/>
        </w:rPr>
        <w:t xml:space="preserve">Вычеслить и напечатать значение …  нелинейного уравнения по 3-м методам с точностью </w:t>
      </w:r>
      <w:r>
        <w:rPr>
          <w:sz w:val="28"/>
          <w:szCs w:val="28"/>
          <w:rFonts w:ascii="Times New Roman" w:cs="Times New Roman" w:hAnsi="Times New Roman"/>
          <w:lang w:val="en-US"/>
        </w:rPr>
        <w:t>e</w:t>
      </w:r>
      <w:r>
        <w:rPr>
          <w:sz w:val="28"/>
          <w:szCs w:val="28"/>
          <w:rFonts w:ascii="Times New Roman" w:cs="Times New Roman" w:hAnsi="Times New Roman"/>
        </w:rPr>
        <w:t>=0.001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8"/>
          <w:szCs w:val="28"/>
          <w:rFonts w:ascii="Times New Roman" w:cs="Times New Roman" w:hAnsi="Times New Roman"/>
        </w:rPr>
        <w:t xml:space="preserve">                                                         </w:t>
      </w:r>
      <w:r>
        <w:rPr>
          <w:sz w:val="28"/>
          <w:szCs w:val="28"/>
          <w:rFonts w:ascii="Times New Roman" w:cs="Times New Roman" w:hAnsi="Times New Roman"/>
          <w:lang w:val="en-US"/>
        </w:rPr>
        <w:t xml:space="preserve">19 </w:t>
      </w:r>
      <w:r>
        <w:rPr>
          <w:sz w:val="28"/>
          <w:szCs w:val="28"/>
          <w:rFonts w:ascii="Times New Roman" w:cs="Times New Roman" w:hAnsi="Times New Roman"/>
        </w:rPr>
        <w:t>вариант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>unit Unit1;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>{$mode objfpc}{$H+}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>interface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>uses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</w:t>
      </w:r>
      <w:r>
        <w:rPr>
          <w:sz w:val="24"/>
          <w:szCs w:val="24"/>
          <w:rFonts w:ascii="Times New Roman" w:cs="Times New Roman" w:hAnsi="Times New Roman"/>
          <w:lang w:val="en-US"/>
        </w:rPr>
        <w:t>Classes, SysUtils, FileUtil, TAGraph, TASeries, Forms, Controls, Graphics,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</w:t>
      </w:r>
      <w:r>
        <w:rPr>
          <w:sz w:val="24"/>
          <w:szCs w:val="24"/>
          <w:rFonts w:ascii="Times New Roman" w:cs="Times New Roman" w:hAnsi="Times New Roman"/>
          <w:lang w:val="en-US"/>
        </w:rPr>
        <w:t>Dialogs, StdCtrls, crt;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>type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</w:t>
      </w:r>
      <w:r>
        <w:rPr>
          <w:sz w:val="24"/>
          <w:szCs w:val="24"/>
          <w:rFonts w:ascii="Times New Roman" w:cs="Times New Roman" w:hAnsi="Times New Roman"/>
          <w:lang w:val="en-US"/>
        </w:rPr>
        <w:t>{ TForm1 }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</w:t>
      </w:r>
      <w:r>
        <w:rPr>
          <w:sz w:val="24"/>
          <w:szCs w:val="24"/>
          <w:rFonts w:ascii="Times New Roman" w:cs="Times New Roman" w:hAnsi="Times New Roman"/>
          <w:lang w:val="en-US"/>
        </w:rPr>
        <w:t>TForm1 = class(TForm)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</w:t>
      </w:r>
      <w:r>
        <w:rPr>
          <w:sz w:val="24"/>
          <w:szCs w:val="24"/>
          <w:rFonts w:ascii="Times New Roman" w:cs="Times New Roman" w:hAnsi="Times New Roman"/>
          <w:lang w:val="en-US"/>
        </w:rPr>
        <w:t>Button1: TButton;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</w:t>
      </w:r>
      <w:r>
        <w:rPr>
          <w:sz w:val="24"/>
          <w:szCs w:val="24"/>
          <w:rFonts w:ascii="Times New Roman" w:cs="Times New Roman" w:hAnsi="Times New Roman"/>
          <w:lang w:val="en-US"/>
        </w:rPr>
        <w:t>Button2: TButton;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</w:t>
      </w:r>
      <w:r>
        <w:rPr>
          <w:sz w:val="24"/>
          <w:szCs w:val="24"/>
          <w:rFonts w:ascii="Times New Roman" w:cs="Times New Roman" w:hAnsi="Times New Roman"/>
          <w:lang w:val="en-US"/>
        </w:rPr>
        <w:t>Chart1: TChart;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</w:t>
      </w:r>
      <w:r>
        <w:rPr>
          <w:sz w:val="24"/>
          <w:szCs w:val="24"/>
          <w:rFonts w:ascii="Times New Roman" w:cs="Times New Roman" w:hAnsi="Times New Roman"/>
          <w:lang w:val="en-US"/>
        </w:rPr>
        <w:t>Chart1LineSeries1: TLineSeries;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</w:t>
      </w:r>
      <w:r>
        <w:rPr>
          <w:sz w:val="24"/>
          <w:szCs w:val="24"/>
          <w:rFonts w:ascii="Times New Roman" w:cs="Times New Roman" w:hAnsi="Times New Roman"/>
          <w:lang w:val="en-US"/>
        </w:rPr>
        <w:t>Label1: TLabel;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</w:t>
      </w:r>
      <w:r>
        <w:rPr>
          <w:sz w:val="24"/>
          <w:szCs w:val="24"/>
          <w:rFonts w:ascii="Times New Roman" w:cs="Times New Roman" w:hAnsi="Times New Roman"/>
          <w:lang w:val="en-US"/>
        </w:rPr>
        <w:t>Label2: TLabel;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</w:t>
      </w:r>
      <w:r>
        <w:rPr>
          <w:sz w:val="24"/>
          <w:szCs w:val="24"/>
          <w:rFonts w:ascii="Times New Roman" w:cs="Times New Roman" w:hAnsi="Times New Roman"/>
          <w:lang w:val="en-US"/>
        </w:rPr>
        <w:t>Memo1: TMemo;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</w:t>
      </w:r>
      <w:r>
        <w:rPr>
          <w:sz w:val="24"/>
          <w:szCs w:val="24"/>
          <w:rFonts w:ascii="Times New Roman" w:cs="Times New Roman" w:hAnsi="Times New Roman"/>
          <w:lang w:val="en-US"/>
        </w:rPr>
        <w:t>procedure Button1Click(Sender: TObject);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</w:t>
      </w:r>
      <w:r>
        <w:rPr>
          <w:sz w:val="24"/>
          <w:szCs w:val="24"/>
          <w:rFonts w:ascii="Times New Roman" w:cs="Times New Roman" w:hAnsi="Times New Roman"/>
          <w:lang w:val="en-US"/>
        </w:rPr>
        <w:t>procedure Button2Click(Sender: TObject);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</w:t>
      </w:r>
      <w:r>
        <w:rPr>
          <w:sz w:val="24"/>
          <w:szCs w:val="24"/>
          <w:rFonts w:ascii="Times New Roman" w:cs="Times New Roman" w:hAnsi="Times New Roman"/>
          <w:lang w:val="en-US"/>
        </w:rPr>
        <w:t>private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</w:t>
      </w:r>
      <w:r>
        <w:rPr>
          <w:sz w:val="24"/>
          <w:szCs w:val="24"/>
          <w:rFonts w:ascii="Times New Roman" w:cs="Times New Roman" w:hAnsi="Times New Roman"/>
          <w:lang w:val="en-US"/>
        </w:rPr>
        <w:t>{ private declarations }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</w:t>
      </w:r>
      <w:r>
        <w:rPr>
          <w:sz w:val="24"/>
          <w:szCs w:val="24"/>
          <w:rFonts w:ascii="Times New Roman" w:cs="Times New Roman" w:hAnsi="Times New Roman"/>
          <w:lang w:val="en-US"/>
        </w:rPr>
        <w:t>public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</w:t>
      </w:r>
      <w:r>
        <w:rPr>
          <w:sz w:val="24"/>
          <w:szCs w:val="24"/>
          <w:rFonts w:ascii="Times New Roman" w:cs="Times New Roman" w:hAnsi="Times New Roman"/>
          <w:lang w:val="en-US"/>
        </w:rPr>
        <w:t>{ public declarations }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</w:t>
      </w:r>
      <w:r>
        <w:rPr>
          <w:sz w:val="24"/>
          <w:szCs w:val="24"/>
          <w:rFonts w:ascii="Times New Roman" w:cs="Times New Roman" w:hAnsi="Times New Roman"/>
          <w:lang w:val="en-US"/>
        </w:rPr>
        <w:t>end;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>var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</w:t>
      </w:r>
      <w:r>
        <w:rPr>
          <w:sz w:val="24"/>
          <w:szCs w:val="24"/>
          <w:rFonts w:ascii="Times New Roman" w:cs="Times New Roman" w:hAnsi="Times New Roman"/>
          <w:lang w:val="en-US"/>
        </w:rPr>
        <w:t>Form1: TForm1;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</w:t>
      </w:r>
      <w:r>
        <w:rPr>
          <w:sz w:val="24"/>
          <w:szCs w:val="24"/>
          <w:rFonts w:ascii="Times New Roman" w:cs="Times New Roman" w:hAnsi="Times New Roman"/>
          <w:lang w:val="en-US"/>
        </w:rPr>
        <w:t>c,x,y,z:real;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>const e = 0.001;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>implementation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>{$R *.lfm}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>{ TForm1 }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>function f(x:real):real;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</w:t>
      </w:r>
      <w:r>
        <w:rPr>
          <w:sz w:val="24"/>
          <w:szCs w:val="24"/>
          <w:rFonts w:ascii="Times New Roman" w:cs="Times New Roman" w:hAnsi="Times New Roman"/>
          <w:lang w:val="en-US"/>
        </w:rPr>
        <w:t>begin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</w:t>
      </w:r>
      <w:r>
        <w:rPr>
          <w:sz w:val="24"/>
          <w:szCs w:val="24"/>
          <w:rFonts w:ascii="Times New Roman" w:cs="Times New Roman" w:hAnsi="Times New Roman"/>
          <w:lang w:val="en-US"/>
        </w:rPr>
        <w:t>f:=sqr(x)-exp(x)-2;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</w:t>
      </w:r>
      <w:r>
        <w:rPr>
          <w:sz w:val="24"/>
          <w:szCs w:val="24"/>
          <w:rFonts w:ascii="Times New Roman" w:cs="Times New Roman" w:hAnsi="Times New Roman"/>
          <w:lang w:val="en-US"/>
        </w:rPr>
        <w:t>end;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>procedure TForm1.Button1Click(Sender: TObject);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</w:t>
      </w:r>
      <w:r>
        <w:rPr>
          <w:sz w:val="24"/>
          <w:szCs w:val="24"/>
          <w:rFonts w:ascii="Times New Roman" w:cs="Times New Roman" w:hAnsi="Times New Roman"/>
          <w:lang w:val="en-US"/>
        </w:rPr>
        <w:t>var s:string;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</w:t>
      </w:r>
      <w:r>
        <w:rPr>
          <w:sz w:val="24"/>
          <w:szCs w:val="24"/>
          <w:rFonts w:ascii="Times New Roman" w:cs="Times New Roman" w:hAnsi="Times New Roman"/>
          <w:lang w:val="en-US"/>
        </w:rPr>
        <w:t>code1,code2,code3:integer;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</w:t>
      </w:r>
      <w:r>
        <w:rPr>
          <w:sz w:val="24"/>
          <w:szCs w:val="24"/>
          <w:rFonts w:ascii="Times New Roman" w:cs="Times New Roman" w:hAnsi="Times New Roman"/>
          <w:lang w:val="en-US"/>
        </w:rPr>
        <w:t>g:real;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>begin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</w:t>
      </w:r>
      <w:r>
        <w:rPr>
          <w:sz w:val="24"/>
          <w:szCs w:val="24"/>
          <w:rFonts w:ascii="Times New Roman" w:cs="Times New Roman" w:hAnsi="Times New Roman"/>
          <w:lang w:val="en-US"/>
        </w:rPr>
        <w:t>s:=InputBox('</w:t>
      </w:r>
      <w:r>
        <w:rPr>
          <w:sz w:val="24"/>
          <w:szCs w:val="24"/>
          <w:rFonts w:ascii="Times New Roman" w:cs="Times New Roman" w:hAnsi="Times New Roman"/>
        </w:rPr>
        <w:t>Введите</w:t>
      </w:r>
      <w:r>
        <w:rPr>
          <w:sz w:val="24"/>
          <w:szCs w:val="24"/>
          <w:rFonts w:ascii="Times New Roman" w:cs="Times New Roman" w:hAnsi="Times New Roman"/>
          <w:lang w:val="en-US"/>
        </w:rPr>
        <w:t xml:space="preserve"> x','</w:t>
      </w:r>
      <w:r>
        <w:rPr>
          <w:sz w:val="24"/>
          <w:szCs w:val="24"/>
          <w:rFonts w:ascii="Times New Roman" w:cs="Times New Roman" w:hAnsi="Times New Roman"/>
        </w:rPr>
        <w:t>Ввод</w:t>
      </w:r>
      <w:r>
        <w:rPr>
          <w:sz w:val="24"/>
          <w:szCs w:val="24"/>
          <w:rFonts w:ascii="Times New Roman" w:cs="Times New Roman" w:hAnsi="Times New Roman"/>
          <w:lang w:val="en-US"/>
        </w:rPr>
        <w:t xml:space="preserve"> x','');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</w:t>
      </w:r>
      <w:r>
        <w:rPr>
          <w:sz w:val="24"/>
          <w:szCs w:val="24"/>
          <w:rFonts w:ascii="Times New Roman" w:cs="Times New Roman" w:hAnsi="Times New Roman"/>
          <w:lang w:val="en-US"/>
        </w:rPr>
        <w:t>val(s,x,code1);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</w:t>
      </w:r>
      <w:r>
        <w:rPr>
          <w:sz w:val="24"/>
          <w:szCs w:val="24"/>
          <w:rFonts w:ascii="Times New Roman" w:cs="Times New Roman" w:hAnsi="Times New Roman"/>
          <w:lang w:val="en-US"/>
        </w:rPr>
        <w:t>if code1&lt;&gt;0 then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</w:t>
      </w:r>
      <w:r>
        <w:rPr>
          <w:sz w:val="24"/>
          <w:szCs w:val="24"/>
          <w:rFonts w:ascii="Times New Roman" w:cs="Times New Roman" w:hAnsi="Times New Roman"/>
          <w:lang w:val="en-US"/>
        </w:rPr>
        <w:t>begin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</w:t>
      </w:r>
      <w:r>
        <w:rPr>
          <w:sz w:val="24"/>
          <w:szCs w:val="24"/>
          <w:rFonts w:ascii="Times New Roman" w:cs="Times New Roman" w:hAnsi="Times New Roman"/>
          <w:lang w:val="en-US"/>
        </w:rPr>
        <w:t>showmessage('</w:t>
      </w:r>
      <w:r>
        <w:rPr>
          <w:sz w:val="24"/>
          <w:szCs w:val="24"/>
          <w:rFonts w:ascii="Times New Roman" w:cs="Times New Roman" w:hAnsi="Times New Roman"/>
        </w:rPr>
        <w:t>неверный</w:t>
      </w:r>
      <w:r>
        <w:rPr>
          <w:sz w:val="24"/>
          <w:szCs w:val="24"/>
          <w:rFonts w:ascii="Times New Roman" w:cs="Times New Roman" w:hAnsi="Times New Roman"/>
          <w:lang w:val="en-US"/>
        </w:rPr>
        <w:t xml:space="preserve"> </w:t>
      </w:r>
      <w:r>
        <w:rPr>
          <w:sz w:val="24"/>
          <w:szCs w:val="24"/>
          <w:rFonts w:ascii="Times New Roman" w:cs="Times New Roman" w:hAnsi="Times New Roman"/>
        </w:rPr>
        <w:t>ввод</w:t>
      </w:r>
      <w:r>
        <w:rPr>
          <w:sz w:val="24"/>
          <w:szCs w:val="24"/>
          <w:rFonts w:ascii="Times New Roman" w:cs="Times New Roman" w:hAnsi="Times New Roman"/>
          <w:lang w:val="en-US"/>
        </w:rPr>
        <w:t xml:space="preserve"> x');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</w:t>
      </w:r>
      <w:r>
        <w:rPr>
          <w:sz w:val="24"/>
          <w:szCs w:val="24"/>
          <w:rFonts w:ascii="Times New Roman" w:cs="Times New Roman" w:hAnsi="Times New Roman"/>
          <w:lang w:val="en-US"/>
        </w:rPr>
        <w:t>exit;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</w:t>
      </w:r>
      <w:r>
        <w:rPr>
          <w:sz w:val="24"/>
          <w:szCs w:val="24"/>
          <w:rFonts w:ascii="Times New Roman" w:cs="Times New Roman" w:hAnsi="Times New Roman"/>
          <w:lang w:val="en-US"/>
        </w:rPr>
        <w:t>end;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</w:t>
      </w:r>
      <w:r>
        <w:rPr>
          <w:sz w:val="24"/>
          <w:szCs w:val="24"/>
          <w:rFonts w:ascii="Times New Roman" w:cs="Times New Roman" w:hAnsi="Times New Roman"/>
          <w:lang w:val="en-US"/>
        </w:rPr>
        <w:t>s:=InputBox('</w:t>
      </w:r>
      <w:r>
        <w:rPr>
          <w:sz w:val="24"/>
          <w:szCs w:val="24"/>
          <w:rFonts w:ascii="Times New Roman" w:cs="Times New Roman" w:hAnsi="Times New Roman"/>
        </w:rPr>
        <w:t>Введите</w:t>
      </w:r>
      <w:r>
        <w:rPr>
          <w:sz w:val="24"/>
          <w:szCs w:val="24"/>
          <w:rFonts w:ascii="Times New Roman" w:cs="Times New Roman" w:hAnsi="Times New Roman"/>
          <w:lang w:val="en-US"/>
        </w:rPr>
        <w:t xml:space="preserve"> y','</w:t>
      </w:r>
      <w:r>
        <w:rPr>
          <w:sz w:val="24"/>
          <w:szCs w:val="24"/>
          <w:rFonts w:ascii="Times New Roman" w:cs="Times New Roman" w:hAnsi="Times New Roman"/>
        </w:rPr>
        <w:t>Ввод</w:t>
      </w:r>
      <w:r>
        <w:rPr>
          <w:sz w:val="24"/>
          <w:szCs w:val="24"/>
          <w:rFonts w:ascii="Times New Roman" w:cs="Times New Roman" w:hAnsi="Times New Roman"/>
          <w:lang w:val="en-US"/>
        </w:rPr>
        <w:t xml:space="preserve"> y','');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</w:t>
      </w:r>
      <w:r>
        <w:rPr>
          <w:sz w:val="24"/>
          <w:szCs w:val="24"/>
          <w:rFonts w:ascii="Times New Roman" w:cs="Times New Roman" w:hAnsi="Times New Roman"/>
          <w:lang w:val="en-US"/>
        </w:rPr>
        <w:t>val(s,y,code2);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</w:t>
      </w:r>
      <w:r>
        <w:rPr>
          <w:sz w:val="24"/>
          <w:szCs w:val="24"/>
          <w:rFonts w:ascii="Times New Roman" w:cs="Times New Roman" w:hAnsi="Times New Roman"/>
          <w:lang w:val="en-US"/>
        </w:rPr>
        <w:t>if code2&lt;&gt;0 then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</w:t>
      </w:r>
      <w:r>
        <w:rPr>
          <w:sz w:val="24"/>
          <w:szCs w:val="24"/>
          <w:rFonts w:ascii="Times New Roman" w:cs="Times New Roman" w:hAnsi="Times New Roman"/>
          <w:lang w:val="en-US"/>
        </w:rPr>
        <w:t>begin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</w:t>
      </w:r>
      <w:r>
        <w:rPr>
          <w:sz w:val="24"/>
          <w:szCs w:val="24"/>
          <w:rFonts w:ascii="Times New Roman" w:cs="Times New Roman" w:hAnsi="Times New Roman"/>
          <w:lang w:val="en-US"/>
        </w:rPr>
        <w:t>showmessage('</w:t>
      </w:r>
      <w:r>
        <w:rPr>
          <w:sz w:val="24"/>
          <w:szCs w:val="24"/>
          <w:rFonts w:ascii="Times New Roman" w:cs="Times New Roman" w:hAnsi="Times New Roman"/>
        </w:rPr>
        <w:t>неверный</w:t>
      </w:r>
      <w:r>
        <w:rPr>
          <w:sz w:val="24"/>
          <w:szCs w:val="24"/>
          <w:rFonts w:ascii="Times New Roman" w:cs="Times New Roman" w:hAnsi="Times New Roman"/>
          <w:lang w:val="en-US"/>
        </w:rPr>
        <w:t xml:space="preserve"> </w:t>
      </w:r>
      <w:r>
        <w:rPr>
          <w:sz w:val="24"/>
          <w:szCs w:val="24"/>
          <w:rFonts w:ascii="Times New Roman" w:cs="Times New Roman" w:hAnsi="Times New Roman"/>
        </w:rPr>
        <w:t>ввод</w:t>
      </w:r>
      <w:r>
        <w:rPr>
          <w:sz w:val="24"/>
          <w:szCs w:val="24"/>
          <w:rFonts w:ascii="Times New Roman" w:cs="Times New Roman" w:hAnsi="Times New Roman"/>
          <w:lang w:val="en-US"/>
        </w:rPr>
        <w:t xml:space="preserve"> y');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</w:t>
      </w:r>
      <w:r>
        <w:rPr>
          <w:sz w:val="24"/>
          <w:szCs w:val="24"/>
          <w:rFonts w:ascii="Times New Roman" w:cs="Times New Roman" w:hAnsi="Times New Roman"/>
          <w:lang w:val="en-US"/>
        </w:rPr>
        <w:t>exit;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</w:t>
      </w:r>
      <w:r>
        <w:rPr>
          <w:sz w:val="24"/>
          <w:szCs w:val="24"/>
          <w:rFonts w:ascii="Times New Roman" w:cs="Times New Roman" w:hAnsi="Times New Roman"/>
          <w:lang w:val="en-US"/>
        </w:rPr>
        <w:t>end;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</w:t>
      </w:r>
      <w:r>
        <w:rPr>
          <w:sz w:val="24"/>
          <w:szCs w:val="24"/>
          <w:rFonts w:ascii="Times New Roman" w:cs="Times New Roman" w:hAnsi="Times New Roman"/>
          <w:lang w:val="en-US"/>
        </w:rPr>
        <w:t>g:=x;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</w:t>
      </w:r>
      <w:r>
        <w:rPr>
          <w:sz w:val="24"/>
          <w:szCs w:val="24"/>
          <w:rFonts w:ascii="Times New Roman" w:cs="Times New Roman" w:hAnsi="Times New Roman"/>
          <w:lang w:val="en-US"/>
        </w:rPr>
        <w:t>while g&lt;=y do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</w:t>
      </w:r>
      <w:r>
        <w:rPr>
          <w:sz w:val="24"/>
          <w:szCs w:val="24"/>
          <w:rFonts w:ascii="Times New Roman" w:cs="Times New Roman" w:hAnsi="Times New Roman"/>
          <w:lang w:val="en-US"/>
        </w:rPr>
        <w:t>begin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 </w:t>
      </w:r>
      <w:r>
        <w:rPr>
          <w:sz w:val="24"/>
          <w:szCs w:val="24"/>
          <w:rFonts w:ascii="Times New Roman" w:cs="Times New Roman" w:hAnsi="Times New Roman"/>
          <w:lang w:val="en-US"/>
        </w:rPr>
        <w:t>Chart1LineSeries1.AddXY(g,f(g),'');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 </w:t>
      </w:r>
      <w:r>
        <w:rPr>
          <w:sz w:val="24"/>
          <w:szCs w:val="24"/>
          <w:rFonts w:ascii="Times New Roman" w:cs="Times New Roman" w:hAnsi="Times New Roman"/>
          <w:lang w:val="en-US"/>
        </w:rPr>
        <w:t>g:=g+0.01;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</w:t>
      </w:r>
      <w:r>
        <w:rPr>
          <w:sz w:val="24"/>
          <w:szCs w:val="24"/>
          <w:rFonts w:ascii="Times New Roman" w:cs="Times New Roman" w:hAnsi="Times New Roman"/>
          <w:lang w:val="en-US"/>
        </w:rPr>
        <w:t>end;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</w:t>
      </w:r>
      <w:r>
        <w:rPr>
          <w:sz w:val="24"/>
          <w:szCs w:val="24"/>
          <w:rFonts w:ascii="Times New Roman" w:cs="Times New Roman" w:hAnsi="Times New Roman"/>
          <w:lang w:val="en-US"/>
        </w:rPr>
        <w:t>if f(x)*f(y)&gt;0 then memo1.lines.Add('</w:t>
      </w:r>
      <w:r>
        <w:rPr>
          <w:sz w:val="24"/>
          <w:szCs w:val="24"/>
          <w:rFonts w:ascii="Times New Roman" w:cs="Times New Roman" w:hAnsi="Times New Roman"/>
        </w:rPr>
        <w:t>Нет</w:t>
      </w:r>
      <w:r>
        <w:rPr>
          <w:sz w:val="24"/>
          <w:szCs w:val="24"/>
          <w:rFonts w:ascii="Times New Roman" w:cs="Times New Roman" w:hAnsi="Times New Roman"/>
          <w:lang w:val="en-US"/>
        </w:rPr>
        <w:t xml:space="preserve"> </w:t>
      </w:r>
      <w:r>
        <w:rPr>
          <w:sz w:val="24"/>
          <w:szCs w:val="24"/>
          <w:rFonts w:ascii="Times New Roman" w:cs="Times New Roman" w:hAnsi="Times New Roman"/>
        </w:rPr>
        <w:t>корней</w:t>
      </w:r>
      <w:r>
        <w:rPr>
          <w:sz w:val="24"/>
          <w:szCs w:val="24"/>
          <w:rFonts w:ascii="Times New Roman" w:cs="Times New Roman" w:hAnsi="Times New Roman"/>
          <w:lang w:val="en-US"/>
        </w:rPr>
        <w:t>')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 </w:t>
      </w:r>
      <w:r>
        <w:rPr>
          <w:sz w:val="24"/>
          <w:szCs w:val="24"/>
          <w:rFonts w:ascii="Times New Roman" w:cs="Times New Roman" w:hAnsi="Times New Roman"/>
          <w:lang w:val="en-US"/>
        </w:rPr>
        <w:t>else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  </w:t>
      </w:r>
      <w:r>
        <w:rPr>
          <w:sz w:val="24"/>
          <w:szCs w:val="24"/>
          <w:rFonts w:ascii="Times New Roman" w:cs="Times New Roman" w:hAnsi="Times New Roman"/>
          <w:lang w:val="en-US"/>
        </w:rPr>
        <w:t>begin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   </w:t>
      </w:r>
      <w:r>
        <w:rPr>
          <w:sz w:val="24"/>
          <w:szCs w:val="24"/>
          <w:rFonts w:ascii="Times New Roman" w:cs="Times New Roman" w:hAnsi="Times New Roman"/>
          <w:lang w:val="en-US"/>
        </w:rPr>
        <w:t>repeat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    </w:t>
      </w:r>
      <w:r>
        <w:rPr>
          <w:sz w:val="24"/>
          <w:szCs w:val="24"/>
          <w:rFonts w:ascii="Times New Roman" w:cs="Times New Roman" w:hAnsi="Times New Roman"/>
          <w:lang w:val="en-US"/>
        </w:rPr>
        <w:t>c:=x-(y-x)*f(x)/(f(y)-f(x));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    </w:t>
      </w:r>
      <w:r>
        <w:rPr>
          <w:sz w:val="24"/>
          <w:szCs w:val="24"/>
          <w:rFonts w:ascii="Times New Roman" w:cs="Times New Roman" w:hAnsi="Times New Roman"/>
          <w:lang w:val="en-US"/>
        </w:rPr>
        <w:t>if f(x)*f(z)&gt;0 then x:= z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    </w:t>
      </w:r>
      <w:r>
        <w:rPr>
          <w:sz w:val="24"/>
          <w:szCs w:val="24"/>
          <w:rFonts w:ascii="Times New Roman" w:cs="Times New Roman" w:hAnsi="Times New Roman"/>
          <w:lang w:val="en-US"/>
        </w:rPr>
        <w:t>else y := z;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   </w:t>
      </w:r>
      <w:r>
        <w:rPr>
          <w:sz w:val="24"/>
          <w:szCs w:val="24"/>
          <w:rFonts w:ascii="Times New Roman" w:cs="Times New Roman" w:hAnsi="Times New Roman"/>
          <w:lang w:val="en-US"/>
        </w:rPr>
        <w:t>until abs(f(z))&lt;e;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  </w:t>
      </w:r>
      <w:r>
        <w:rPr>
          <w:sz w:val="24"/>
          <w:szCs w:val="24"/>
          <w:rFonts w:ascii="Times New Roman" w:cs="Times New Roman" w:hAnsi="Times New Roman"/>
          <w:lang w:val="en-US"/>
        </w:rPr>
        <w:t>x:=c;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  </w:t>
      </w:r>
      <w:r>
        <w:rPr>
          <w:sz w:val="24"/>
          <w:szCs w:val="24"/>
          <w:rFonts w:ascii="Times New Roman" w:cs="Times New Roman" w:hAnsi="Times New Roman"/>
          <w:lang w:val="en-US"/>
        </w:rPr>
        <w:t>memo1.lines.Add(floattostr(c));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  </w:t>
      </w:r>
      <w:r>
        <w:rPr>
          <w:sz w:val="24"/>
          <w:szCs w:val="24"/>
          <w:rFonts w:ascii="Times New Roman" w:cs="Times New Roman" w:hAnsi="Times New Roman"/>
          <w:lang w:val="en-US"/>
        </w:rPr>
        <w:t>end;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 xml:space="preserve">     </w:t>
      </w:r>
      <w:r>
        <w:rPr>
          <w:sz w:val="24"/>
          <w:szCs w:val="24"/>
          <w:rFonts w:ascii="Times New Roman" w:cs="Times New Roman" w:hAnsi="Times New Roman"/>
          <w:lang w:val="en-US"/>
        </w:rPr>
        <w:t>end;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  <w:lang w:val="en-US"/>
        </w:rPr>
        <w:t>procedure TForm1.Button2Click(Sender: TObject);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</w:rPr>
        <w:t>begin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</w:rPr>
        <w:t xml:space="preserve"> </w:t>
      </w:r>
      <w:r>
        <w:rPr>
          <w:sz w:val="24"/>
          <w:szCs w:val="24"/>
          <w:rFonts w:ascii="Times New Roman" w:cs="Times New Roman" w:hAnsi="Times New Roman"/>
        </w:rPr>
        <w:t>close;</w:t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</w:rPr>
        <w:t>end;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4"/>
          <w:szCs w:val="24"/>
          <w:rFonts w:ascii="Times New Roman" w:cs="Times New Roman" w:hAnsi="Times New Roman"/>
        </w:rPr>
        <w:t>end.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28"/>
          <w:b/>
          <w:szCs w:val="28"/>
          <w:rFonts w:ascii="Times New Roman" w:cs="Times New Roman" w:hAnsi="Times New Roman"/>
        </w:rPr>
        <w:t>Внешний вид программы:</w:t>
      </w:r>
    </w:p>
    <w:p>
      <w:pPr>
        <w:pStyle w:val="style0"/>
        <w:spacing w:line="100" w:lineRule="atLeast"/>
      </w:pPr>
      <w:r>
        <w:rPr/>
        <w:drawing>
          <wp:inline distB="0" distL="0" distR="0" distT="0">
            <wp:extent cx="4181475" cy="35052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100" w:lineRule="atLeast"/>
      </w:pPr>
      <w:r>
        <w:rPr>
          <w:sz w:val="28"/>
          <w:b/>
          <w:szCs w:val="28"/>
          <w:rFonts w:ascii="Times New Roman" w:cs="Times New Roman" w:hAnsi="Times New Roman"/>
        </w:rPr>
        <w:t>Вычисление:</w:t>
      </w:r>
    </w:p>
    <w:p>
      <w:pPr>
        <w:pStyle w:val="style0"/>
        <w:spacing w:line="100" w:lineRule="atLeast"/>
      </w:pPr>
      <w:r>
        <w:rPr/>
        <w:drawing>
          <wp:inline distB="0" distL="0" distR="0" distT="0">
            <wp:extent cx="4181475" cy="35052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100" w:lineRule="atLeast"/>
      </w:pPr>
      <w:r>
        <w:rPr>
          <w:sz w:val="28"/>
          <w:b/>
          <w:szCs w:val="28"/>
          <w:rFonts w:ascii="Times New Roman" w:cs="Times New Roman" w:hAnsi="Times New Roman"/>
          <w:lang w:val="en-US"/>
        </w:rPr>
        <w:t>X: -0.2</w:t>
      </w:r>
    </w:p>
    <w:p>
      <w:pPr>
        <w:pStyle w:val="style0"/>
        <w:spacing w:line="100" w:lineRule="atLeast"/>
      </w:pPr>
      <w:r>
        <w:rPr>
          <w:sz w:val="28"/>
          <w:b/>
          <w:szCs w:val="28"/>
          <w:rFonts w:ascii="Times New Roman" w:cs="Times New Roman" w:hAnsi="Times New Roman"/>
          <w:lang w:val="en-US"/>
        </w:rPr>
        <w:t>Y: -0.1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00000A"/>
      <w:sz w:val="24"/>
      <w:szCs w:val="24"/>
      <w:rFonts w:ascii="Liberation Serif" w:cs="Lohit Hindi" w:eastAsia="WenQuanYi Micro Hei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character">
    <w:name w:val="Текст выноски Знак"/>
    <w:basedOn w:val="style15"/>
    <w:next w:val="style16"/>
    <w:rPr>
      <w:sz w:val="16"/>
      <w:szCs w:val="16"/>
      <w:rFonts w:ascii="Tahoma" w:cs="Tahoma" w:hAnsi="Tahoma"/>
    </w:rPr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>
      <w:spacing w:after="0" w:before="0" w:line="100" w:lineRule="atLeast"/>
    </w:pPr>
    <w:rPr>
      <w:sz w:val="16"/>
      <w:szCs w:val="16"/>
      <w:rFonts w:ascii="Tahoma" w:cs="Tahoma" w:hAnsi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2013-10-16T21:18:00.00Z</dcterms:created>
  <dc:creator>vanches</dc:creator>
  <cp:lastModifiedBy>vanches</cp:lastModifiedBy>
  <dcterms:modified xsi:type="dcterms:W3CDTF">2013-10-16T21:30:00.00Z</dcterms:modified>
  <cp:revision>1</cp:revision>
</cp:coreProperties>
</file>