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Урок 4.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Функції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Рекурсія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Іменовані функціональні вирази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Структуры данных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Методи і свойства</w:t>
      </w:r>
      <w:r w:rsidDel="00000000" w:rsidR="00000000" w:rsidRPr="00000000">
        <w:fldChar w:fldCharType="begin"/>
        <w:instrText xml:space="preserve"> HYPERLINK "http://learn.javascript.ru/properties-and-methods"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Числа</w:t>
      </w:r>
      <w:r w:rsidDel="00000000" w:rsidR="00000000" w:rsidRPr="00000000">
        <w:fldChar w:fldCharType="begin"/>
        <w:instrText xml:space="preserve"> HYPERLINK "http://learn.javascript.ru/number"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Рядки</w:t>
      </w:r>
      <w:r w:rsidDel="00000000" w:rsidR="00000000" w:rsidRPr="00000000">
        <w:fldChar w:fldCharType="begin"/>
        <w:instrText xml:space="preserve"> HYPERLINK "http://learn.javascript.ru/string"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"http://learn.javascript.ru/string"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8"/>
          <w:szCs w:val="28"/>
          <w:rtl w:val="0"/>
        </w:rPr>
        <w:t xml:space="preserve">Домашнє завдання JS. Урок 4.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 (Последовательность Фибоначчи)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Послідовність чисел Фібоначчі обчислюється за формулою формулу F (n) = F (n-1) + F (n-2). У ній кожне наступне число обчислюється як сума двох попередніх. Перші два числа рівні 1 і 1.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Напишіть функцію fib (n), яка повертає n-е число Фібоначчі.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наприклад: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console.log(fib(3)); //2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console.log(fib(7)); //13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console.log(fib(77)); //5527939700884757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 (Перевірка на спам)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Напишіть функцію checkSpam яка перевіряє рядок на утримання слів: spam, sex.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checkSpam ('get new Sex videos'); // true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checkSpam ('[SPAM] How to earn fast money?'); // true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checkSpam ('New PSD template'); // false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 (Троеточие)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Напишіть функцію, яка приймає на вхід рядок і повертає її незмінною якщо її довжина не перевищує 20 символів. Якщо довжина більше 20, то обрізає рядок і додає в кінець рядка '...'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Codewars</w:t>
      </w:r>
    </w:p>
    <w:p w:rsidR="00000000" w:rsidDel="00000000" w:rsidP="00000000" w:rsidRDefault="00000000" w:rsidRPr="00000000" w14:paraId="0000002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"http://www.codewars.com/kata/a-function-within-a-function"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http://www.codewars.com/kata/a-function-within-a-function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