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Міністерство освіти і науки України</w:t>
      </w:r>
    </w:p>
    <w:p>
      <w:pPr>
        <w:spacing w:after="12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програмної інженерії</w:t>
      </w:r>
    </w:p>
    <w:p>
      <w:pPr>
        <w:spacing w:before="600"/>
      </w:pPr>
    </w:p>
    <w:p>
      <w:pPr>
        <w:spacing w:after="20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ЗВІТ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до лабораторної роботи №1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 дисципліни «Системи підтримки прийняття рішень»</w:t>
      </w:r>
    </w:p>
    <w:p>
      <w:pPr>
        <w:spacing w:after="20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тему:</w:t>
      </w:r>
    </w:p>
    <w:p>
      <w:pPr>
        <w:spacing w:after="80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32"/>
          <w:szCs w:val="32"/>
        </w:rPr>
        <w:t xml:space="preserve">«Архітектура та проєктування графічного інтерфейсу СППР для вибору хмарного провайдера»</w:t>
      </w:r>
    </w:p>
    <w:p>
      <w:pPr>
        <w:spacing w:line="360" w:lineRule="auto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Виконала: студентка</w:t>
      </w:r>
    </w:p>
    <w:p>
      <w:pPr>
        <w:spacing w:line="360" w:lineRule="auto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Багтіна Віталіна</w:t>
      </w:r>
    </w:p>
    <w:p>
      <w:pPr>
        <w:spacing w:after="200" w:line="360" w:lineRule="auto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Перевірив(ла): ____________________</w:t>
      </w:r>
    </w:p>
    <w:p>
      <w:r>
        <w:br w:type="page"/>
      </w:r>
    </w:p>
    <w:p>
      <w:pPr>
        <w:spacing w:after="20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Мета роботи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Сформувати архітектурне бачення майбутнього програмного продукту, вибрати інструменти для розробки та спроєктувати структуру графічного інтерфейсу відповідно до загальних вимог Системи підтримки прийняття рішень (СППР).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Дана лабораторна робота є продовженням попередньої модульної роботи з курсу «Бази даних» (модуль MongoDB) та розширенням функціоналу СППР шляхом проєктування 4-х екранів графічного інтерфейсу і додавання нових модулів — імпорту експертних оцінок з CSV та системи правил IF-THEN.</w:t>
      </w:r>
    </w:p>
    <w:p>
      <w:pPr>
        <w:spacing w:after="20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Предметна область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Вибір оптимального хмарного провайдера для IT-компанії — реальна напівструктурована задача, яка потребує СППР, оскільки рішення залежить від набору кількісних і якісних критеріїв з різною вагою. Без формального підходу прийняття такого рішення стає суб’єктивним.</w:t>
      </w:r>
    </w:p>
    <w:p>
      <w:pPr>
        <w:spacing w:after="160" w:before="20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Множина альтернатив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A1 — AWS (Amazon Web Services)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A2 — Azure (Microsoft)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A3 — Google Cloud Platform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A4 — DigitalOcean</w:t>
      </w:r>
    </w:p>
    <w:p>
      <w:pPr>
        <w:spacing w:after="160" w:before="20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Множина критеріїв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1800"/>
        <w:gridCol w:w="1200"/>
      </w:tblGrid>
      <w:tr>
        <w:tc>
          <w:tcPr>
            <w:tcW w:type="dxa" w:w="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Критерій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Вага</w:t>
            </w:r>
          </w:p>
        </w:tc>
      </w:tr>
      <w:tr>
        <w:tc>
          <w:tcPr>
            <w:tcW w:type="dxa" w:w="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Вартість ($/міс)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minimize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0.30</w:t>
            </w:r>
          </w:p>
        </w:tc>
      </w:tr>
      <w:tr>
        <w:tc>
          <w:tcPr>
            <w:tcW w:type="dxa" w:w="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Надійність (uptime %)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maximize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0.25</w:t>
            </w:r>
          </w:p>
        </w:tc>
      </w:tr>
      <w:tr>
        <w:tc>
          <w:tcPr>
            <w:tcW w:type="dxa" w:w="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Швидкість (мс)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minimize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0.20</w:t>
            </w:r>
          </w:p>
        </w:tc>
      </w:tr>
      <w:tr>
        <w:tc>
          <w:tcPr>
            <w:tcW w:type="dxa" w:w="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Технічна підтримка (1-10)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maximize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0.15</w:t>
            </w:r>
          </w:p>
        </w:tc>
      </w:tr>
      <w:tr>
        <w:tc>
          <w:tcPr>
            <w:tcW w:type="dxa" w:w="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Масштабованість (1-10)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maximize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0.10</w:t>
            </w:r>
          </w:p>
        </w:tc>
      </w:tr>
    </w:tbl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spacing w:after="20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Стек технологій та обґрунтування вибору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Стек залишається тим самим, що і в попередній модульній роботі (Node.js + MongoDB), оскільки він повністю відповідає вимогам задачі. Додано frontend-шар (SPA) та два нових сервіси: обробку IF-THEN правил та імпорт CSV-файлів від експертів.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Шар</w:t>
            </w:r>
          </w:p>
        </w:tc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Інструмент</w:t>
            </w:r>
          </w:p>
        </w:tc>
        <w:tc>
          <w:tcPr>
            <w:tcW w:type="dxa" w:w="43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Обґрунтування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Мова програмування</w:t>
            </w:r>
          </w:p>
        </w:tc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JavaScript (Node.js 18+)</w:t>
            </w:r>
          </w:p>
        </w:tc>
        <w:tc>
          <w:tcPr>
            <w:tcW w:type="dxa" w:w="43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Універсальна для backend і frontend, асинхронна I/O — оптимально для роботи з БД та REST API.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Backend-фреймворк</w:t>
            </w:r>
          </w:p>
        </w:tc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Express.js 4.x</w:t>
            </w:r>
          </w:p>
        </w:tc>
        <w:tc>
          <w:tcPr>
            <w:tcW w:type="dxa" w:w="43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Мінімалістичний, гнучкий, легко інтегрується з Mongoose. Велика екосистема middleware.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База даних</w:t>
            </w:r>
          </w:p>
        </w:tc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MongoDB + Mongoose ODM</w:t>
            </w:r>
          </w:p>
        </w:tc>
        <w:tc>
          <w:tcPr>
            <w:tcW w:type="dxa" w:w="43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Документна БД зручна для зберігання альтернатив зі змінною кількістю критеріїв та правил IF-THEN. Mongoose дає схеми та валідацію.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HTML5 + CSS3 + Vanilla JS (SPA)</w:t>
            </w:r>
          </w:p>
        </w:tc>
        <w:tc>
          <w:tcPr>
            <w:tcW w:type="dxa" w:w="43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потребує build-step, легко переноситься. Достатньо для прототипу СППР з 4 екранами.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Візуалізація</w:t>
            </w:r>
          </w:p>
        </w:tc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Chart.js 4.x</w:t>
            </w:r>
          </w:p>
        </w:tc>
        <w:tc>
          <w:tcPr>
            <w:tcW w:type="dxa" w:w="43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Bar, Radar, Line — усі необхідні види графіків для рейтингу та аналізу чутливості.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Парсинг CSV</w:t>
            </w:r>
          </w:p>
        </w:tc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csv-parse 5.x</w:t>
            </w:r>
          </w:p>
        </w:tc>
        <w:tc>
          <w:tcPr>
            <w:tcW w:type="dxa" w:w="43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Швидко обробляє експорти Google Forms у форматі CSV з кириличними заголовками.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Завантаження файлів</w:t>
            </w:r>
          </w:p>
        </w:tc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multer 2.x</w:t>
            </w:r>
          </w:p>
        </w:tc>
        <w:tc>
          <w:tcPr>
            <w:tcW w:type="dxa" w:w="43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Стандартне рішення для multipart/form-data в Express.</w:t>
            </w:r>
          </w:p>
        </w:tc>
      </w:tr>
    </w:tbl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spacing w:after="20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Архітектурний підхід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Програмний продукт реалізовано за класичним три-шаровим патерном Model-View-Controller з REST API як точкою інтеграції між frontend і backend. Ключовий принцип — розділення відповідальності: дані живуть у MongoDB, обчислення — у сервісному шарі Node.js, графічний інтерфейс — повністю на стороні клієнта.</w:t>
      </w:r>
    </w:p>
    <w:p>
      <w:pPr>
        <w:spacing w:after="160" w:before="20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 Розподіл компонентів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Дані: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зберігаються в MongoDB у 5 колекціях —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criteria, alternatives, rules, experts, decisions (історія).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Обчислення: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виконуються на сервері в Node.js — методи WSM/SAW/TOPSIS, аналіз чутливості, rule engine.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Графічний інтерфейс: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SPA на чистому JavaScript, рендериться у браузері, спілкується з API через fetch (JSON/FormData).</w:t>
      </w:r>
    </w:p>
    <w:p>
      <w:pPr>
        <w:spacing w:after="160" w:before="20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4.2. Схема архітектури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+----------------------------------------------+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Browser SPA  (public/index.html + app.js)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4 екрани:  Експертиза / Модель / Правила /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           Результати                    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+----------------------------------------------+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|  fetch JSON / FormData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v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+----------------------------------------------+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Express REST API                         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/api/criteria    /api/alternatives       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/api/rules       /api/experts            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/api/analyze     /api/sensitivity        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+----------------------------------------------+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   +----------+----------+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   v                     v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+--------------+   +----------------+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Service Layer|   | MongoDB     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Analytics    |&lt;-&gt;| criteria    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RuleEngine   |   | alternatives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ExpertParser |   | rules       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+--------------+   | experts     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   | decisions   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   +----------------+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r>
        <w:br w:type="page"/>
      </w:r>
    </w:p>
    <w:p>
      <w:pPr>
        <w:spacing w:after="20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Проєктування графічного інтерфейсу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Інтерфейс реалізовано як Single Page Application (SPA) з 4 екранами-вкладками у верхній панелі. Перемикання між екранами відбувається без перезавантаження сторінки. Загальний макет містить заголовок із назвою системи, навігаційну панель і контентну область для активного екрану.</w:t>
      </w:r>
    </w:p>
    <w:p>
      <w:pPr>
        <w:spacing w:after="160" w:before="20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5.1. Екран 1 — «Експертиза»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Призначення: завантаження експертних оцінок із зовнішніх джерел та узгодження їхніх відповідей.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Структура екрану (макет):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+--------------------------------------------------------+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[Експертиза] [Модель] [Правила] [Результати]        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+--------------------------------------------------------+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Експертиза                                          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                                                    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+---------------------+  +-----------------------+ 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| Імпорт CSV-файлу    |  | Узгодження оцінок     | 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| [Вибрати файл] [Імп]|  | [метод v] [Узгодити]  | 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+---------------------+  +-----------------------+ 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                                                    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Список експертів                                    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- Іван Петренко [csv-import] 20 оцінок [x]          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- Олена Коваль  [csv-import] 20 оцінок [x]          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+--------------------------------------------------------+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Елементи інтерфейсу: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Картка «Імпорт CSV-файлу» — поле &lt;input type="file"&gt; + кнопка «Імпортувати».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Картка «Узгодження оцінок експертів» — селектор методу (середнє / медіана / зважене) + кнопка «Узгодити».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Картка «Список експертів» — таблиця з ім’ям, тегом джерела (csv-import / manual), кількістю оцінок, кнопкою видалення.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Картка «Ручне введення оцінок» — каркас (для подальших лабораторних).</w:t>
      </w:r>
    </w:p>
    <w:p>
      <w:pPr>
        <w:spacing w:after="160" w:before="20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5.2. Екран 2 — «Модель та Дані»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Призначення: управління альтернативами, критеріями (їхньою вагою та типом min/max) та формування загальної матриці оцінювання.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Структура екрану (макет):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+--------------------------------------------------------+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Модель та Дані                                      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+---------------------+  +-----------------------+ 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| Критерії            |  | Альтернативи          | 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| [Назва][тип][вага]  |  | [Назва][Опис] [Дод.]  | 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| - Вартість  min 0.30|  | - AWS                 | 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| - Надійність max 0.25|  | - Azure              | 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| Сума ваг: 1.000  OK |  | - Google Cloud        | 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+---------------------+  +-----------------------+ 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                                                    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Матриця оцінювання                                  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Альт. | Вартість | Надійність | Швидкість | ...     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AWS   |   450    |   99.99    |    45     | ...     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Azure |   400    |   99.95    |    55     | ...     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+--------------------------------------------------------+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Елементи інтерфейсу: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Форма додавання критерію (назва + тип + вага) → POST /api/criteria.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критеріїв із тегами типу (maximize/minimize), кнопкою видалення.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Індикатор валідності суми ваг (≈ 1.000).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Форма додавання альтернативи (назва + опис) → POST /api/alternatives.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Інтерактивна матриця — оцінки редагуються прямо в комірках (PATCH при втраті фокусу).</w:t>
      </w:r>
    </w:p>
    <w:p>
      <w:pPr>
        <w:spacing w:after="160" w:before="20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5.3. Екран 3 — «Експертна логіка (Правила)»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Призначення: задання порогових значень (відсікання) та створення експертних правил у форматі IF-THEN.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Структура екрану (макет):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+--------------------------------------------------------+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Експертна логіка (Правила)                          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+-------------------------------------------------+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| Створити правило                                |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| [Назва правила]                                 |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| [Опис (необов’язково)]                          |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| Умови IF:                                       |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|   [крит v] [оп v] [значення]                    |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| THEN: [reject / bonus / penalty] [значення]     |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| [Зберегти правило]                              |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+-------------------------------------------------+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                                                    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Список правил                                       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- Бюджетний ліміт — IF Вартість&gt;500 THEN reject  [×]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+--------------------------------------------------------+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Елементи інтерфейсу: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Форма правила: назва + опис + умова (критерій ×оператор {&gt;,&lt;,≥,≤,=,≠} × значення).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Селектор дії: reject (відкинути альтернативу) / bonus (+ до оцінки) / penalty (− від оцінки).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правил із кнопками «Увімкнути/Вимкнути» та видалення.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Правила застосовуються до результатів аналізу за прапорцем на Екрані 4.</w:t>
      </w:r>
    </w:p>
    <w:p>
      <w:pPr>
        <w:spacing w:after="160" w:before="20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5.4. Екран 4 — «Результати та Аналіз»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Призначення: вибір методу згортки, виведення фінального рейтингу, відображення текстового пояснення рішення та проведення аналізу чутливості.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Структура екрану (макет):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+--------------------------------------------------------+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Результати та Аналіз                                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+-------------------------------------------------+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| Метод згортки                                   |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| [SAW] [WSM] [TOPSIS] [Порівняння всіх]          |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| [ ] Застосувати IF-THEN правила                 |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+-------------------------------------------------+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+----------------------+ +-----------------------+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| Рейтинг (SAW)        | | Інтегральні оцінки    |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| 1. AWS         0.580 | | (стовпчаста діаграма) |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| 2. DigitalOcean 0.500| |                       |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| 3. Google Cloud 0.435| |                       |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| 4. Azure        0.348| |                       |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| [Текстове пояснення] | |                       |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+----------------------+ +-----------------------+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                                                    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Аналіз чутливості                                   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[крит v][метод v] [Запустити]                       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|  (лінійний графік: w_c → score_alt)                     |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+--------------------------------------------------------+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Елементи інтерфейсу: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Перемикач методів (вкладки): SAW / WSM / TOPSIS / Порівняння всіх.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Чекбокс «Застосувати IF-THEN правила» — інтегрує правила з Екрану 3.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Картка «Рейтинг» — впорядкований список альтернатив з оцінкою + смужкою прогресу + текстовим поясненням.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Картка «Інтегральні оцінки» — стовпчаста діаграма (Chart.js bar).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Картка «Порівняння методів» — таблиця ранг (оцінка) для всіх трьох методів + радарна діаграма.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Картка «Аналіз чутливості» — селектор критерію + методу + лінійний графік залежності оцінок від ваги.</w:t>
      </w:r>
    </w:p>
    <w:p>
      <w:r>
        <w:br w:type="page"/>
      </w:r>
    </w:p>
    <w:p>
      <w:pPr>
        <w:spacing w:after="20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Сценарії використання (Use Cases)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Сценарій</w:t>
            </w:r>
          </w:p>
        </w:tc>
        <w:tc>
          <w:tcPr>
            <w:tcW w:type="dxa" w:w="71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UC-1 (Екран 2)</w:t>
            </w:r>
          </w:p>
        </w:tc>
        <w:tc>
          <w:tcPr>
            <w:tcW w:type="dxa" w:w="71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Користувач може додати, видалити або відредагувати альтернативу/критерій. Система валідує суму ваг.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UC-2 (Екран 1)</w:t>
            </w:r>
          </w:p>
        </w:tc>
        <w:tc>
          <w:tcPr>
            <w:tcW w:type="dxa" w:w="71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Користувач може завантажити CSV-файл з відповідями експертів з Google Forms. Система парсить заголовки (Експерт, Альтернатива, Критерій, Оцінка) і створює документи Expert у MongoDB.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UC-3 (Екран 1)</w:t>
            </w:r>
          </w:p>
        </w:tc>
        <w:tc>
          <w:tcPr>
            <w:tcW w:type="dxa" w:w="71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Користувач може обрати один із 3 методів узгодження експертних оцінок: середнє арифметичне, медіана або зважене середнє.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UC-4 (Екран 4)</w:t>
            </w:r>
          </w:p>
        </w:tc>
        <w:tc>
          <w:tcPr>
            <w:tcW w:type="dxa" w:w="71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Користувач може змінити вагу критерію і побачити, як миттєво зміниться рейтинг — лінійний графік чутливості.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UC-5 (Екран 3)</w:t>
            </w:r>
          </w:p>
        </w:tc>
        <w:tc>
          <w:tcPr>
            <w:tcW w:type="dxa" w:w="71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Користувач може створити IF-THEN правило (наприклад, IF Вартість &gt; 500 THEN reject) і вмикати/вимикати його одним кліком.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UC-6 (Екран 4)</w:t>
            </w:r>
          </w:p>
        </w:tc>
        <w:tc>
          <w:tcPr>
            <w:tcW w:type="dxa" w:w="71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Користувач може обрати метод згортки (WSM/SAW/TOPSIS) або порівняти всі три одночасно — таблиця рангів + радарна діаграма.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UC-7 (Екран 4)</w:t>
            </w:r>
          </w:p>
        </w:tc>
        <w:tc>
          <w:tcPr>
            <w:tcW w:type="dxa" w:w="71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Користувач може застосувати раніше створені правила до результатів аналізу — система виключає альтернативи з action=reject та модифікує оцінки для bonus/penalty.</w:t>
            </w:r>
          </w:p>
        </w:tc>
      </w:tr>
    </w:tbl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spacing w:after="20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7. Структура реалізованого каркасу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Проєкт організовано за класичною структурою Express-додатку: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mongo-module/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├── server.js              -- точка входу, статика + API mount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├── db.js                  -- підключення MongoDB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├── seed.js                -- тестові дані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├── sample-experts.csv     -- приклад CSV для імпорту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├── package.json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├── models/                -- Mongoose схеми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Criteria.js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Alternative.js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Decision.js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Rule.js            (NEW для Лаб.1)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│   └── Expert.js          (NEW для Лаб.1)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├── services/              -- бізнес-логіка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CriteriaService.js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AlternativeService.js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AnalyticsService.js  (+sensitivity, +applyRules)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RuleService.js     (NEW)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│   └── ExpertService.js   (NEW: CSV import + aggregate)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├── controllers/dssController.js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├── routes/dssRoutes.js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└── public/                -- SPA (4 екрани)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    ├── index.html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    ├── styles.css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    └── app.js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spacing w:after="20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8. Висновок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ході виконання лабораторної роботи №1 з дисципліни СППР було сформовано архітектурне бачення програмного продукту для вибору хмарного провайдера. Обрано та обґрунтовано стек технологій: Node.js + Express + MongoDB на серверній стороні, HTML/CSS/Vanilla JS + Chart.js на клієнтській. Спроєктовано та реалізовано базовий каркас 4-екранної SPA-програми з функціоналом імпорту CSV-оцінок експертів, IF-THEN правил, методів згортки (WSM, SAW, TOPSIS) та аналізу чутливості. Усі сценарії використання, передбачені завданням, реалізовано на рівні каркасу — порожні форми та екрани зв’язано з відповідними REST API-маршрутами і збережено у MongoDB.</w:t>
      </w:r>
    </w:p>
    <w:p>
      <w:pPr>
        <w:spacing w:after="20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9. Репозиторій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Гілка lab1_sppr репозиторію mongo-module: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https://github.com/VitalinaBah/mongo-module/tree/lab1_sppr</w:t>
      </w:r>
    </w:p>
    <w:sectPr>
      <w:footerReference w:type="default" r:id="rId7"/>
      <w:pgSz w:w="11906" w:h="16838" w:orient="portrait"/>
      <w:pgMar w:top="1440" w:right="108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t xml:space="preserve"/>
    </w: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1 СППР</dc:title>
  <dc:creator>Багтіна Віталіна</dc:creator>
  <cp:lastModifiedBy>Un-named</cp:lastModifiedBy>
  <cp:revision>1</cp:revision>
  <dcterms:created xsi:type="dcterms:W3CDTF">2026-05-05T06:01:10.119Z</dcterms:created>
  <dcterms:modified xsi:type="dcterms:W3CDTF">2026-05-05T06:01:10.119Z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