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C50" w:rsidRDefault="00DB0C50" w:rsidP="00DB0C50">
      <w:pPr>
        <w:pStyle w:val="1"/>
      </w:pPr>
      <w:r>
        <w:t>Abstract</w:t>
      </w:r>
    </w:p>
    <w:p w:rsidR="00DB0C50" w:rsidRDefault="00DB0C50" w:rsidP="00DB0C50">
      <w:pPr>
        <w:pStyle w:val="2"/>
      </w:pPr>
      <w:r>
        <w:t xml:space="preserve">Background </w:t>
      </w:r>
    </w:p>
    <w:p w:rsidR="00DB0C50" w:rsidRPr="003C4A3D" w:rsidRDefault="00DB0C50" w:rsidP="003C4A3D">
      <w:pPr>
        <w:spacing w:after="0"/>
        <w:rPr>
          <w:b/>
        </w:rPr>
      </w:pPr>
      <w:r w:rsidRPr="00983DFE">
        <w:rPr>
          <w:b/>
        </w:rPr>
        <w:t xml:space="preserve">Older and elderly suffer more and </w:t>
      </w:r>
      <w:r w:rsidR="00E25EA3" w:rsidRPr="00983DFE">
        <w:rPr>
          <w:b/>
          <w:noProof/>
        </w:rPr>
        <w:t>usually have</w:t>
      </w:r>
      <w:r>
        <w:t xml:space="preserve"> more than one chronic disease. In most cases, each </w:t>
      </w:r>
      <w:r w:rsidR="00E25EA3">
        <w:rPr>
          <w:noProof/>
        </w:rPr>
        <w:t>condition</w:t>
      </w:r>
      <w:r>
        <w:t xml:space="preserve"> requires constant pharmacotherapy. On average, the clinical examination of pati</w:t>
      </w:r>
      <w:r w:rsidR="003C4A3D">
        <w:t>ents aged 60 and older reveals</w:t>
      </w:r>
      <w:r>
        <w:t xml:space="preserve"> at least four or five different chronic pathological states in </w:t>
      </w:r>
      <w:r w:rsidR="00E25EA3">
        <w:rPr>
          <w:noProof/>
        </w:rPr>
        <w:t>various</w:t>
      </w:r>
      <w:r>
        <w:t xml:space="preserve"> phases and stages.  Disease interference changes the classical clinical picture, increases the number of complications and their severity, affects the quality of life and progn</w:t>
      </w:r>
      <w:r w:rsidR="003C4A3D">
        <w:t>osis, as a result - complicated</w:t>
      </w:r>
      <w:r>
        <w:t xml:space="preserve"> medical diag</w:t>
      </w:r>
      <w:r w:rsidR="003C4A3D">
        <w:t>nostic process and reduced</w:t>
      </w:r>
      <w:r>
        <w:t xml:space="preserve"> compliance.</w:t>
      </w:r>
      <w:r w:rsidR="003C4A3D">
        <w:rPr>
          <w:b/>
        </w:rPr>
        <w:t xml:space="preserve"> </w:t>
      </w:r>
      <w:r>
        <w:t xml:space="preserve">The presence </w:t>
      </w:r>
      <w:r w:rsidR="003C4A3D" w:rsidRPr="00262FBA">
        <w:rPr>
          <w:noProof/>
        </w:rPr>
        <w:t>in</w:t>
      </w:r>
      <w:r>
        <w:t xml:space="preserve"> the elderly both mental and physical illness </w:t>
      </w:r>
      <w:r w:rsidR="00E25EA3">
        <w:rPr>
          <w:noProof/>
        </w:rPr>
        <w:t>significan</w:t>
      </w:r>
      <w:r w:rsidRPr="00A5113E">
        <w:rPr>
          <w:noProof/>
        </w:rPr>
        <w:t>tly</w:t>
      </w:r>
      <w:r>
        <w:t xml:space="preserve"> affects the quality of life. Psycho</w:t>
      </w:r>
      <w:r w:rsidR="007B1D11">
        <w:t>logical</w:t>
      </w:r>
      <w:r>
        <w:t xml:space="preserve"> intervention</w:t>
      </w:r>
      <w:r w:rsidR="003C4A3D">
        <w:t>s</w:t>
      </w:r>
      <w:r>
        <w:t xml:space="preserve"> aimed at a patient's awareness of </w:t>
      </w:r>
      <w:r w:rsidR="00E25EA3">
        <w:rPr>
          <w:noProof/>
        </w:rPr>
        <w:t>the</w:t>
      </w:r>
      <w:r>
        <w:t xml:space="preserve"> disease and methods</w:t>
      </w:r>
      <w:r w:rsidR="003C4A3D">
        <w:t xml:space="preserve"> of its treatment, the creation of </w:t>
      </w:r>
      <w:r>
        <w:t xml:space="preserve">therapeutic alliance and the prevention of self-medication, according to our hypothesis, contributes </w:t>
      </w:r>
      <w:r w:rsidRPr="00A5113E">
        <w:rPr>
          <w:noProof/>
        </w:rPr>
        <w:t>to compliance</w:t>
      </w:r>
      <w:r>
        <w:t xml:space="preserve"> and quality of life improvement in </w:t>
      </w:r>
      <w:r w:rsidRPr="00A5113E">
        <w:rPr>
          <w:noProof/>
        </w:rPr>
        <w:t>polymorbid</w:t>
      </w:r>
      <w:r>
        <w:t xml:space="preserve"> elderly patients suffering from mental disorders.</w:t>
      </w:r>
    </w:p>
    <w:p w:rsidR="00DB0C50" w:rsidRDefault="00DB0C50" w:rsidP="00DB0C50">
      <w:pPr>
        <w:pStyle w:val="2"/>
      </w:pPr>
      <w:r>
        <w:t>Methods</w:t>
      </w:r>
    </w:p>
    <w:p w:rsidR="00DB0C50" w:rsidRDefault="007B1D11" w:rsidP="00DB0C50">
      <w:r w:rsidRPr="00983DFE">
        <w:rPr>
          <w:i/>
        </w:rPr>
        <w:t xml:space="preserve">In the study took part </w:t>
      </w:r>
      <w:r w:rsidR="00DB0C50" w:rsidRPr="00983DFE">
        <w:rPr>
          <w:i/>
        </w:rPr>
        <w:t>325 patients</w:t>
      </w:r>
      <w:r w:rsidR="00DB0C50">
        <w:t xml:space="preserve"> who underwent inpatient treatment at the </w:t>
      </w:r>
      <w:r w:rsidR="00DB0C50" w:rsidRPr="00A5113E">
        <w:rPr>
          <w:noProof/>
        </w:rPr>
        <w:t>gerontopsychiatric</w:t>
      </w:r>
      <w:r w:rsidR="00DB0C50">
        <w:t xml:space="preserve"> department </w:t>
      </w:r>
      <w:r>
        <w:t>signed</w:t>
      </w:r>
      <w:r w:rsidR="00DB0C50">
        <w:t xml:space="preserve"> provided informed consent. The study</w:t>
      </w:r>
      <w:r>
        <w:t xml:space="preserve"> had a</w:t>
      </w:r>
      <w:r w:rsidR="00DB0C50">
        <w:t xml:space="preserve"> design </w:t>
      </w:r>
      <w:r>
        <w:t>of a</w:t>
      </w:r>
      <w:r w:rsidR="00DB0C50">
        <w:t xml:space="preserve"> randomized controlled clinical trial.  Patients </w:t>
      </w:r>
      <w:r w:rsidR="00DB0C50" w:rsidRPr="00262FBA">
        <w:rPr>
          <w:noProof/>
        </w:rPr>
        <w:t>were randomized</w:t>
      </w:r>
      <w:r w:rsidR="00DB0C50">
        <w:t xml:space="preserve"> to </w:t>
      </w:r>
      <w:r>
        <w:t>experimental</w:t>
      </w:r>
      <w:r w:rsidR="00DB0C50">
        <w:t xml:space="preserve"> and </w:t>
      </w:r>
      <w:r>
        <w:t>control</w:t>
      </w:r>
      <w:r w:rsidR="00DB0C50">
        <w:t xml:space="preserve"> groups in a ratio of 3</w:t>
      </w:r>
      <w:r>
        <w:t xml:space="preserve"> to</w:t>
      </w:r>
      <w:r w:rsidR="00DB0C50">
        <w:t xml:space="preserve"> 1 based on age and gender. The study group of 238 people received standard treatment and </w:t>
      </w:r>
      <w:r>
        <w:t xml:space="preserve">psychological </w:t>
      </w:r>
      <w:r w:rsidR="00DB0C50">
        <w:t>intervention</w:t>
      </w:r>
      <w:r>
        <w:t>s</w:t>
      </w:r>
      <w:r w:rsidR="00DB0C50">
        <w:t xml:space="preserve">. A comparison group of 87 people had only standard treatment. Patients </w:t>
      </w:r>
      <w:r w:rsidR="00DB0C50" w:rsidRPr="00262FBA">
        <w:rPr>
          <w:noProof/>
        </w:rPr>
        <w:t>were evaluated</w:t>
      </w:r>
      <w:r w:rsidR="00DB0C50">
        <w:t xml:space="preserve"> for quality of life with SF-36 scale </w:t>
      </w:r>
      <w:r w:rsidR="00DB0C50" w:rsidRPr="00A5113E">
        <w:rPr>
          <w:noProof/>
        </w:rPr>
        <w:t>and</w:t>
      </w:r>
      <w:r w:rsidR="00DB0C50">
        <w:t xml:space="preserve"> compliance with Morisky Medication Adherence Scale. </w:t>
      </w:r>
    </w:p>
    <w:p w:rsidR="00DB0C50" w:rsidRDefault="00DB0C50" w:rsidP="00DB0C50">
      <w:pPr>
        <w:pStyle w:val="2"/>
      </w:pPr>
      <w:r>
        <w:t xml:space="preserve">Results </w:t>
      </w:r>
    </w:p>
    <w:p w:rsidR="00DB0C50" w:rsidRDefault="00DB0C50" w:rsidP="00DB0C50">
      <w:pPr>
        <w:jc w:val="both"/>
      </w:pPr>
      <w:r w:rsidRPr="00983DFE">
        <w:rPr>
          <w:b/>
          <w:i/>
        </w:rPr>
        <w:t>We have seen</w:t>
      </w:r>
      <w:r>
        <w:t xml:space="preserve"> </w:t>
      </w:r>
      <w:r w:rsidR="007B1D11">
        <w:t>significant</w:t>
      </w:r>
      <w:r>
        <w:t xml:space="preserve"> intergroup difference</w:t>
      </w:r>
      <w:r w:rsidR="007B1D11">
        <w:t>s</w:t>
      </w:r>
      <w:r>
        <w:t xml:space="preserve"> on the Morisky Medication Adherence Scale</w:t>
      </w:r>
      <w:r w:rsidR="007B1D11">
        <w:t xml:space="preserve"> in the baseline period</w:t>
      </w:r>
      <w:r>
        <w:t xml:space="preserve">. Consequently, its results </w:t>
      </w:r>
      <w:r w:rsidR="007B1D11" w:rsidRPr="00262FBA">
        <w:rPr>
          <w:noProof/>
        </w:rPr>
        <w:t>w</w:t>
      </w:r>
      <w:r w:rsidR="00262FBA">
        <w:rPr>
          <w:noProof/>
        </w:rPr>
        <w:t>ere</w:t>
      </w:r>
      <w:r w:rsidR="007B1D11">
        <w:t xml:space="preserve"> </w:t>
      </w:r>
      <w:r>
        <w:t xml:space="preserve">not </w:t>
      </w:r>
      <w:r w:rsidRPr="00262FBA">
        <w:rPr>
          <w:noProof/>
        </w:rPr>
        <w:t>be taken</w:t>
      </w:r>
      <w:r>
        <w:t xml:space="preserve"> into account in the final analysis. </w:t>
      </w:r>
      <w:r w:rsidR="00E25EA3">
        <w:rPr>
          <w:noProof/>
        </w:rPr>
        <w:t>Before</w:t>
      </w:r>
      <w:r>
        <w:t xml:space="preserve"> treatment patients</w:t>
      </w:r>
      <w:r w:rsidR="007B1D11">
        <w:t>’</w:t>
      </w:r>
      <w:r>
        <w:t xml:space="preserve"> quality of life between the study groups did not differ statistically (p = 0.317). After the treatment, a statistically significant difference in life </w:t>
      </w:r>
      <w:r w:rsidRPr="00A5113E">
        <w:rPr>
          <w:noProof/>
        </w:rPr>
        <w:t>quality between</w:t>
      </w:r>
      <w:r>
        <w:t xml:space="preserve"> </w:t>
      </w:r>
      <w:r w:rsidR="00E25EA3">
        <w:rPr>
          <w:noProof/>
        </w:rPr>
        <w:t>experimental</w:t>
      </w:r>
      <w:r>
        <w:t xml:space="preserve"> </w:t>
      </w:r>
      <w:r w:rsidRPr="00A5113E">
        <w:rPr>
          <w:noProof/>
        </w:rPr>
        <w:t xml:space="preserve">and </w:t>
      </w:r>
      <w:r w:rsidR="00E25EA3">
        <w:rPr>
          <w:noProof/>
        </w:rPr>
        <w:t>control</w:t>
      </w:r>
      <w:r>
        <w:t xml:space="preserve"> groups </w:t>
      </w:r>
      <w:r w:rsidRPr="00262FBA">
        <w:rPr>
          <w:noProof/>
        </w:rPr>
        <w:t>was found</w:t>
      </w:r>
      <w:r>
        <w:t xml:space="preserve"> (p &lt;0.001). </w:t>
      </w:r>
      <w:r w:rsidRPr="00A5113E">
        <w:rPr>
          <w:noProof/>
        </w:rPr>
        <w:t xml:space="preserve">A </w:t>
      </w:r>
      <w:r w:rsidR="00E25EA3">
        <w:rPr>
          <w:noProof/>
        </w:rPr>
        <w:t>strong direct</w:t>
      </w:r>
      <w:r>
        <w:t xml:space="preserve"> correlation </w:t>
      </w:r>
      <w:r w:rsidR="00E25EA3" w:rsidRPr="00262FBA">
        <w:rPr>
          <w:noProof/>
        </w:rPr>
        <w:t>was</w:t>
      </w:r>
      <w:r w:rsidRPr="00262FBA">
        <w:rPr>
          <w:noProof/>
        </w:rPr>
        <w:t xml:space="preserve"> noted</w:t>
      </w:r>
      <w:r>
        <w:t xml:space="preserve"> between changes in quality of life in SF-36 scale (rs = 0.5; p &lt;0.001) and clinical treatment group, which included the patient. Patients with a younger age demonstrated a more significant improvement in their quality of life (r = -0.149; p = 0.007). A greater improvement in life quality </w:t>
      </w:r>
      <w:r w:rsidRPr="00262FBA">
        <w:rPr>
          <w:noProof/>
        </w:rPr>
        <w:t>was observed</w:t>
      </w:r>
      <w:r>
        <w:t xml:space="preserve"> in patients with a lower cognitive function deficit in</w:t>
      </w:r>
      <w:r w:rsidR="00262FBA">
        <w:t xml:space="preserve"> the</w:t>
      </w:r>
      <w:r>
        <w:t xml:space="preserve"> </w:t>
      </w:r>
      <w:r w:rsidRPr="00262FBA">
        <w:rPr>
          <w:noProof/>
        </w:rPr>
        <w:t>MMSE</w:t>
      </w:r>
      <w:r>
        <w:t xml:space="preserve"> s</w:t>
      </w:r>
      <w:r w:rsidR="007B1D11">
        <w:t>core</w:t>
      </w:r>
      <w:r>
        <w:t xml:space="preserve"> (r = 0.282; p &lt;0.001). Among the self-treated patients, there were significant changes in SF-36 s</w:t>
      </w:r>
      <w:r w:rsidR="007B1D11">
        <w:t>core</w:t>
      </w:r>
      <w:r>
        <w:t xml:space="preserve"> after treatment (rs = 0.119; p = 0.033). The obtained data confirm that psychotherapeutic interventions (psychoeducation, compliance </w:t>
      </w:r>
      <w:r w:rsidRPr="00A5113E">
        <w:rPr>
          <w:noProof/>
        </w:rPr>
        <w:t>therapy</w:t>
      </w:r>
      <w:r w:rsidR="00E25EA3">
        <w:rPr>
          <w:noProof/>
        </w:rPr>
        <w:t>,</w:t>
      </w:r>
      <w:r>
        <w:t xml:space="preserve"> and pharmacomania prevention training) contribute to the life quality improvement of </w:t>
      </w:r>
      <w:r w:rsidR="00470A8F" w:rsidRPr="00A5113E">
        <w:rPr>
          <w:noProof/>
        </w:rPr>
        <w:t>gerontopsychiatric</w:t>
      </w:r>
      <w:r w:rsidR="00470A8F">
        <w:t xml:space="preserve"> </w:t>
      </w:r>
      <w:r>
        <w:t>patients</w:t>
      </w:r>
      <w:r w:rsidR="00470A8F">
        <w:t>.</w:t>
      </w:r>
      <w:r>
        <w:t xml:space="preserve"> </w:t>
      </w:r>
    </w:p>
    <w:p w:rsidR="00DB0C50" w:rsidRDefault="00DB0C50" w:rsidP="00DB0C50">
      <w:pPr>
        <w:pStyle w:val="2"/>
      </w:pPr>
      <w:r>
        <w:t>Conclusion</w:t>
      </w:r>
    </w:p>
    <w:p w:rsidR="00DB0C50" w:rsidRDefault="00470A8F" w:rsidP="00DB0C50">
      <w:pPr>
        <w:rPr>
          <w:b/>
        </w:rPr>
      </w:pPr>
      <w:r>
        <w:t>Usage of</w:t>
      </w:r>
      <w:r w:rsidR="00262FBA">
        <w:t xml:space="preserve"> the</w:t>
      </w:r>
      <w:r w:rsidR="00DB0C50">
        <w:t xml:space="preserve"> </w:t>
      </w:r>
      <w:r w:rsidR="00DB0C50" w:rsidRPr="00262FBA">
        <w:rPr>
          <w:noProof/>
        </w:rPr>
        <w:t>psychotherapeutic</w:t>
      </w:r>
      <w:r w:rsidR="00DB0C50">
        <w:t xml:space="preserve"> program</w:t>
      </w:r>
      <w:r>
        <w:t xml:space="preserve"> during standard treatment,</w:t>
      </w:r>
      <w:r w:rsidR="00DB0C50">
        <w:t xml:space="preserve"> aimed at </w:t>
      </w:r>
      <w:r>
        <w:t xml:space="preserve">the </w:t>
      </w:r>
      <w:r>
        <w:rPr>
          <w:lang w:val="en-US"/>
        </w:rPr>
        <w:t>psychoeducation</w:t>
      </w:r>
      <w:r w:rsidR="00DB0C50">
        <w:t>, creation of a therapeutic alliance and the reduction of pharmacomania (</w:t>
      </w:r>
      <w:r w:rsidR="00DB0C50" w:rsidRPr="00262FBA">
        <w:rPr>
          <w:noProof/>
        </w:rPr>
        <w:t>especially with regard to</w:t>
      </w:r>
      <w:r w:rsidR="00DB0C50">
        <w:t xml:space="preserve"> self-medication with barbiturates) </w:t>
      </w:r>
      <w:r>
        <w:t>promoted</w:t>
      </w:r>
      <w:r w:rsidR="00DB0C50">
        <w:t xml:space="preserve"> positive changes in the quality of life </w:t>
      </w:r>
      <w:r>
        <w:t>in</w:t>
      </w:r>
      <w:r w:rsidR="00262FBA">
        <w:t xml:space="preserve"> the</w:t>
      </w:r>
      <w:r>
        <w:t xml:space="preserve"> </w:t>
      </w:r>
      <w:r w:rsidRPr="00262FBA">
        <w:rPr>
          <w:noProof/>
        </w:rPr>
        <w:t>study</w:t>
      </w:r>
      <w:r>
        <w:t xml:space="preserve"> sample</w:t>
      </w:r>
      <w:r w:rsidR="00DB0C50">
        <w:t xml:space="preserve">. </w:t>
      </w:r>
      <w:r w:rsidR="00E25EA3">
        <w:rPr>
          <w:noProof/>
        </w:rPr>
        <w:t>Our data</w:t>
      </w:r>
      <w:r w:rsidR="00E25EA3">
        <w:t xml:space="preserve"> </w:t>
      </w:r>
      <w:r w:rsidR="00DB0C50">
        <w:t xml:space="preserve">confirm the need for interventions </w:t>
      </w:r>
      <w:r>
        <w:t>designed for</w:t>
      </w:r>
      <w:r w:rsidR="00DB0C50">
        <w:t xml:space="preserve"> improving the quality of life in </w:t>
      </w:r>
      <w:r>
        <w:t xml:space="preserve">the </w:t>
      </w:r>
      <w:r w:rsidR="00DB0C50" w:rsidRPr="00E25EA3">
        <w:rPr>
          <w:noProof/>
        </w:rPr>
        <w:t>polymorbid</w:t>
      </w:r>
      <w:r w:rsidR="00DB0C50">
        <w:t xml:space="preserve"> elderly patients with mental disorders.</w:t>
      </w:r>
    </w:p>
    <w:p w:rsidR="00DB0C50" w:rsidRPr="00DB0C50" w:rsidRDefault="00DB0C50" w:rsidP="00DB0C50"/>
    <w:p w:rsidR="008924A6" w:rsidRPr="008924A6" w:rsidRDefault="00E36B54" w:rsidP="008924A6">
      <w:pPr>
        <w:pStyle w:val="1"/>
        <w:jc w:val="both"/>
      </w:pPr>
      <w:r>
        <w:lastRenderedPageBreak/>
        <w:t>Background</w:t>
      </w:r>
    </w:p>
    <w:p w:rsidR="009F3F43" w:rsidRDefault="00E36B54">
      <w:pPr>
        <w:spacing w:after="0"/>
      </w:pPr>
      <w:r>
        <w:t xml:space="preserve">Progressive aging of the human population is now the </w:t>
      </w:r>
      <w:r w:rsidRPr="00262FBA">
        <w:rPr>
          <w:noProof/>
        </w:rPr>
        <w:t>major</w:t>
      </w:r>
      <w:r>
        <w:t xml:space="preserve"> problem of most countries. WHO has projected that by 2050 the number of elderly will reach 2 billion and will exceed the numb</w:t>
      </w:r>
      <w:r w:rsidR="00AB39B4">
        <w:t>er of children under 14 years [</w:t>
      </w:r>
      <w:sdt>
        <w:sdtPr>
          <w:id w:val="-1212960136"/>
          <w:citation/>
        </w:sdtPr>
        <w:sdtContent>
          <w:r w:rsidR="00AB39B4">
            <w:fldChar w:fldCharType="begin"/>
          </w:r>
          <w:r w:rsidR="00AB39B4">
            <w:rPr>
              <w:lang w:val="en-US"/>
            </w:rPr>
            <w:instrText xml:space="preserve"> CITATION Org15 \l 1033 </w:instrText>
          </w:r>
          <w:r w:rsidR="00AB39B4">
            <w:fldChar w:fldCharType="separate"/>
          </w:r>
          <w:r w:rsidR="00AB39B4">
            <w:rPr>
              <w:noProof/>
              <w:lang w:val="en-US"/>
            </w:rPr>
            <w:t xml:space="preserve"> </w:t>
          </w:r>
          <w:hyperlink w:anchor="Org15" w:history="1">
            <w:r w:rsidR="00AB39B4" w:rsidRPr="00AB39B4">
              <w:rPr>
                <w:rStyle w:val="a4"/>
                <w:noProof/>
                <w:lang w:val="en-US"/>
              </w:rPr>
              <w:t>1</w:t>
            </w:r>
          </w:hyperlink>
          <w:r w:rsidR="00AB39B4">
            <w:fldChar w:fldCharType="end"/>
          </w:r>
        </w:sdtContent>
      </w:sdt>
      <w:r w:rsidR="00AB39B4">
        <w:t>,</w:t>
      </w:r>
      <w:sdt>
        <w:sdtPr>
          <w:id w:val="-1569259000"/>
          <w:citation/>
        </w:sdtPr>
        <w:sdtContent>
          <w:r w:rsidR="00AB39B4">
            <w:fldChar w:fldCharType="begin"/>
          </w:r>
          <w:r w:rsidR="00AB39B4">
            <w:rPr>
              <w:lang w:val="en-US"/>
            </w:rPr>
            <w:instrText xml:space="preserve"> CITATION Kal13 \l 1033 </w:instrText>
          </w:r>
          <w:r w:rsidR="00AB39B4">
            <w:fldChar w:fldCharType="separate"/>
          </w:r>
          <w:r w:rsidR="00AB39B4">
            <w:rPr>
              <w:noProof/>
              <w:lang w:val="en-US"/>
            </w:rPr>
            <w:t xml:space="preserve"> </w:t>
          </w:r>
          <w:hyperlink w:anchor="Kal13" w:history="1">
            <w:r w:rsidR="00AB39B4" w:rsidRPr="00AB39B4">
              <w:rPr>
                <w:rStyle w:val="a4"/>
                <w:noProof/>
                <w:lang w:val="en-US"/>
              </w:rPr>
              <w:t>2</w:t>
            </w:r>
          </w:hyperlink>
          <w:r w:rsidR="00AB39B4">
            <w:fldChar w:fldCharType="end"/>
          </w:r>
        </w:sdtContent>
      </w:sdt>
      <w:r>
        <w:t>].</w:t>
      </w:r>
    </w:p>
    <w:p w:rsidR="00983DFE" w:rsidRDefault="00E36B54" w:rsidP="00983DFE">
      <w:pPr>
        <w:pStyle w:val="af"/>
        <w:numPr>
          <w:ilvl w:val="0"/>
          <w:numId w:val="3"/>
        </w:numPr>
        <w:spacing w:after="0"/>
      </w:pPr>
      <w:r>
        <w:t>Older and elderly suffer</w:t>
      </w:r>
      <w:r w:rsidR="00983DFE">
        <w:t>.</w:t>
      </w:r>
    </w:p>
    <w:p w:rsidR="00983DFE" w:rsidRDefault="00983DFE" w:rsidP="00983DFE">
      <w:pPr>
        <w:pStyle w:val="af"/>
        <w:numPr>
          <w:ilvl w:val="0"/>
          <w:numId w:val="3"/>
        </w:numPr>
        <w:spacing w:after="0"/>
      </w:pPr>
      <w:r>
        <w:t>M</w:t>
      </w:r>
      <w:r w:rsidR="00E36B54">
        <w:t xml:space="preserve">ore and </w:t>
      </w:r>
      <w:r w:rsidR="00AD6D77">
        <w:rPr>
          <w:noProof/>
        </w:rPr>
        <w:t>usually have</w:t>
      </w:r>
      <w:r w:rsidR="00E36B54">
        <w:t xml:space="preserve"> more than one chronic disease. In most cases, each </w:t>
      </w:r>
      <w:r w:rsidR="00AD6D77">
        <w:rPr>
          <w:noProof/>
        </w:rPr>
        <w:t>condition</w:t>
      </w:r>
      <w:r w:rsidR="00E36B54">
        <w:t xml:space="preserve"> requires constant pharmacotherapy. </w:t>
      </w:r>
      <w:bookmarkStart w:id="0" w:name="_GoBack"/>
      <w:bookmarkEnd w:id="0"/>
    </w:p>
    <w:p w:rsidR="00983DFE" w:rsidRDefault="00E36B54" w:rsidP="00983DFE">
      <w:pPr>
        <w:pStyle w:val="af"/>
        <w:numPr>
          <w:ilvl w:val="0"/>
          <w:numId w:val="3"/>
        </w:numPr>
        <w:spacing w:after="0"/>
      </w:pPr>
      <w:r>
        <w:t xml:space="preserve">On average, the clinical examination of patients aged 60 and older </w:t>
      </w:r>
      <w:r w:rsidR="00470A8F">
        <w:t>reveals</w:t>
      </w:r>
      <w:r>
        <w:t xml:space="preserve"> at least four or five different chronic pathological states in </w:t>
      </w:r>
      <w:r w:rsidR="00AD6D77">
        <w:rPr>
          <w:noProof/>
        </w:rPr>
        <w:t>various</w:t>
      </w:r>
      <w:r>
        <w:t xml:space="preserve"> phases and stages [3]</w:t>
      </w:r>
      <w:r w:rsidR="00983DFE">
        <w:rPr>
          <w:lang w:val="en-US"/>
        </w:rPr>
        <w:t>:</w:t>
      </w:r>
      <w:r>
        <w:t xml:space="preserve"> </w:t>
      </w:r>
    </w:p>
    <w:p w:rsidR="00983DFE" w:rsidRDefault="00E36B54" w:rsidP="00983DFE">
      <w:pPr>
        <w:pStyle w:val="af"/>
        <w:numPr>
          <w:ilvl w:val="1"/>
          <w:numId w:val="3"/>
        </w:numPr>
        <w:spacing w:after="0"/>
      </w:pPr>
      <w:r>
        <w:t>It makes polymorbid elderly patients</w:t>
      </w:r>
      <w:r w:rsidR="007440DB" w:rsidRPr="00983DFE">
        <w:rPr>
          <w:lang w:val="en-US"/>
        </w:rPr>
        <w:t xml:space="preserve"> </w:t>
      </w:r>
      <w:r>
        <w:t>seek</w:t>
      </w:r>
      <w:r w:rsidR="007440DB">
        <w:t xml:space="preserve"> medical </w:t>
      </w:r>
      <w:r w:rsidR="007440DB" w:rsidRPr="00AD6D77">
        <w:rPr>
          <w:noProof/>
        </w:rPr>
        <w:t>help</w:t>
      </w:r>
      <w:r w:rsidRPr="00AD6D77">
        <w:rPr>
          <w:noProof/>
        </w:rPr>
        <w:t xml:space="preserve"> and</w:t>
      </w:r>
      <w:r>
        <w:t xml:space="preserve"> apply to do</w:t>
      </w:r>
      <w:r w:rsidR="00983DFE">
        <w:t xml:space="preserve">ctors of different specialties. </w:t>
      </w:r>
    </w:p>
    <w:p w:rsidR="00983DFE" w:rsidRDefault="00E36B54" w:rsidP="00983DFE">
      <w:pPr>
        <w:pStyle w:val="af"/>
        <w:numPr>
          <w:ilvl w:val="1"/>
          <w:numId w:val="3"/>
        </w:numPr>
        <w:spacing w:after="0"/>
      </w:pPr>
      <w:r>
        <w:t>Disease interference changes the classical clinical picture, increases the number of complications and their severity, affects the quality of life and prognosis</w:t>
      </w:r>
      <w:r w:rsidR="007440DB">
        <w:t>.</w:t>
      </w:r>
      <w:r>
        <w:t xml:space="preserve"> </w:t>
      </w:r>
    </w:p>
    <w:p w:rsidR="009F3F43" w:rsidRDefault="007440DB" w:rsidP="00983DFE">
      <w:pPr>
        <w:pStyle w:val="af"/>
        <w:numPr>
          <w:ilvl w:val="1"/>
          <w:numId w:val="3"/>
        </w:numPr>
        <w:spacing w:after="0"/>
      </w:pPr>
      <w:r>
        <w:t>A</w:t>
      </w:r>
      <w:r w:rsidR="00E36B54">
        <w:t xml:space="preserve">s a result </w:t>
      </w:r>
      <w:r>
        <w:t>–</w:t>
      </w:r>
      <w:r w:rsidR="00E36B54">
        <w:t xml:space="preserve"> </w:t>
      </w:r>
      <w:r w:rsidR="00AD6D77" w:rsidRPr="00983DFE">
        <w:rPr>
          <w:noProof/>
          <w:lang w:val="en-US"/>
        </w:rPr>
        <w:t>obstruction</w:t>
      </w:r>
      <w:r>
        <w:t xml:space="preserve"> of</w:t>
      </w:r>
      <w:r w:rsidR="00262FBA">
        <w:t xml:space="preserve"> the</w:t>
      </w:r>
      <w:r w:rsidR="00E36B54">
        <w:t xml:space="preserve"> </w:t>
      </w:r>
      <w:r w:rsidR="00E36B54" w:rsidRPr="00262FBA">
        <w:rPr>
          <w:noProof/>
        </w:rPr>
        <w:t>medical</w:t>
      </w:r>
      <w:r w:rsidR="00E36B54">
        <w:t xml:space="preserve"> diagnostic process, and reduced compliance in relations between doctor and patient [4, </w:t>
      </w:r>
      <w:r w:rsidR="00E36B54" w:rsidRPr="00AD6D77">
        <w:rPr>
          <w:noProof/>
        </w:rPr>
        <w:t>5].</w:t>
      </w:r>
    </w:p>
    <w:p w:rsidR="009F3F43" w:rsidRDefault="00E36B54">
      <w:pPr>
        <w:spacing w:after="0"/>
      </w:pPr>
      <w:r>
        <w:t>The project ZARADEMP on a representative sample of the elderly population (4803 persons aged ≥ 55 years) has tested the hypothesis of</w:t>
      </w:r>
      <w:r w:rsidR="00262FBA">
        <w:t xml:space="preserve"> a</w:t>
      </w:r>
      <w:r>
        <w:t xml:space="preserve"> </w:t>
      </w:r>
      <w:r w:rsidRPr="00262FBA">
        <w:rPr>
          <w:noProof/>
        </w:rPr>
        <w:t>relationship</w:t>
      </w:r>
      <w:r>
        <w:t xml:space="preserve"> between somatic </w:t>
      </w:r>
      <w:r w:rsidRPr="00AD6D77">
        <w:rPr>
          <w:noProof/>
        </w:rPr>
        <w:t>and mental</w:t>
      </w:r>
      <w:r>
        <w:t xml:space="preserve"> diseases [6]. Total comorbidity in this study reached </w:t>
      </w:r>
      <w:r w:rsidRPr="00AD6D77">
        <w:rPr>
          <w:noProof/>
        </w:rPr>
        <w:t>19.9%</w:t>
      </w:r>
      <w:r w:rsidR="0062135C">
        <w:rPr>
          <w:noProof/>
        </w:rPr>
        <w:t>,</w:t>
      </w:r>
      <w:r>
        <w:t xml:space="preserve"> and this prevalence </w:t>
      </w:r>
      <w:r w:rsidRPr="00262FBA">
        <w:rPr>
          <w:noProof/>
        </w:rPr>
        <w:t>was estimated</w:t>
      </w:r>
      <w:r>
        <w:t xml:space="preserve"> after the exclusion of hypertension from physical illness category. 33.5% of patients from the total sample had </w:t>
      </w:r>
      <w:r w:rsidR="0062135C">
        <w:rPr>
          <w:noProof/>
        </w:rPr>
        <w:t>disease</w:t>
      </w:r>
      <w:r>
        <w:t xml:space="preserve"> states without comorbidity. Concomitant diseases showed</w:t>
      </w:r>
      <w:r w:rsidR="00262FBA">
        <w:t xml:space="preserve"> a</w:t>
      </w:r>
      <w:r>
        <w:t xml:space="preserve"> </w:t>
      </w:r>
      <w:r w:rsidRPr="00262FBA">
        <w:rPr>
          <w:noProof/>
        </w:rPr>
        <w:t>positive</w:t>
      </w:r>
      <w:r>
        <w:t xml:space="preserve"> correlation with age, female sex and low levels of education. The incidence of mental disorders was higher among patients with physical illness than among physically healthy. The frequency of somatic morbidity among </w:t>
      </w:r>
      <w:r w:rsidR="0062135C">
        <w:rPr>
          <w:noProof/>
        </w:rPr>
        <w:t>psychiatric</w:t>
      </w:r>
      <w:r>
        <w:t xml:space="preserve"> patients was higher than among mentally healthy individuals. This relationship between somatic and mental </w:t>
      </w:r>
      <w:r w:rsidR="0062135C">
        <w:rPr>
          <w:noProof/>
        </w:rPr>
        <w:t>disorder</w:t>
      </w:r>
      <w:r w:rsidRPr="0062135C">
        <w:rPr>
          <w:noProof/>
        </w:rPr>
        <w:t>s</w:t>
      </w:r>
      <w:r>
        <w:t xml:space="preserve"> remained statistically significant after adjustment for age, sex and education (odds ratio (OR) = 1,61; confidence interval (CI) = 1,38-1,88). Most </w:t>
      </w:r>
      <w:r w:rsidR="0062135C">
        <w:rPr>
          <w:noProof/>
        </w:rPr>
        <w:t>physical</w:t>
      </w:r>
      <w:r>
        <w:t xml:space="preserve"> diseases </w:t>
      </w:r>
      <w:r w:rsidRPr="00262FBA">
        <w:rPr>
          <w:noProof/>
        </w:rPr>
        <w:t>were associated</w:t>
      </w:r>
      <w:r>
        <w:t xml:space="preserve"> with the presence of a mental disorder, but after adjusting for demographic and certain systemic diseases, the correlation remained statistically significant only for stroke (CVAS) (OR = 1,47; CI = 1,09-1,98) and thyroid disease (OR = 1,67; CI = 1.10</w:t>
      </w:r>
      <w:r>
        <w:rPr>
          <w:rFonts w:ascii="Cambria Math" w:eastAsia="Cambria Math" w:hAnsi="Cambria Math" w:cs="Cambria Math"/>
        </w:rPr>
        <w:t>-</w:t>
      </w:r>
      <w:r>
        <w:t xml:space="preserve">2.54). Authors noted that this was the first study conclusively confirmed the existence of a positive and statistically significant </w:t>
      </w:r>
      <w:r w:rsidRPr="0062135C">
        <w:rPr>
          <w:noProof/>
        </w:rPr>
        <w:t>relation</w:t>
      </w:r>
      <w:r w:rsidR="0062135C">
        <w:rPr>
          <w:noProof/>
        </w:rPr>
        <w:t>ship</w:t>
      </w:r>
      <w:r>
        <w:t xml:space="preserve"> between somatic and psychiatric morbidity in elderly, especially for cerebrovascular and thyroid disease [6].</w:t>
      </w:r>
    </w:p>
    <w:p w:rsidR="008924A6" w:rsidRDefault="008924A6">
      <w:pPr>
        <w:spacing w:after="0"/>
        <w:rPr>
          <w:lang w:val="uk-UA"/>
        </w:rPr>
      </w:pPr>
      <w:r>
        <w:rPr>
          <w:lang w:val="ru-RU"/>
        </w:rPr>
        <w:t xml:space="preserve">Рисунок 1. </w:t>
      </w:r>
      <w:r>
        <w:rPr>
          <w:lang w:val="uk-UA"/>
        </w:rPr>
        <w:t>Івоалдвіоалдві.</w:t>
      </w:r>
    </w:p>
    <w:p w:rsidR="008924A6" w:rsidRPr="008924A6" w:rsidRDefault="008924A6">
      <w:pPr>
        <w:spacing w:after="0"/>
        <w:rPr>
          <w:lang w:val="uk-UA"/>
        </w:rPr>
      </w:pPr>
      <w:r>
        <w:rPr>
          <w:noProof/>
          <w:lang w:val="en-US"/>
        </w:rPr>
        <w:lastRenderedPageBreak/>
        <w:drawing>
          <wp:inline distT="0" distB="0" distL="0" distR="0">
            <wp:extent cx="5943600" cy="3343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924A6" w:rsidRDefault="008924A6">
      <w:pPr>
        <w:spacing w:after="0"/>
      </w:pPr>
    </w:p>
    <w:p w:rsidR="009F3F43" w:rsidRDefault="00E36B54">
      <w:pPr>
        <w:spacing w:after="0"/>
      </w:pPr>
      <w:r>
        <w:t>Definition of similar indicators is important for the Ukrainian older patients’ population. According to statistics from Ukrainian Ministry of Health, mental illness is the 7</w:t>
      </w:r>
      <w:r w:rsidRPr="00F00EF4">
        <w:rPr>
          <w:noProof/>
        </w:rPr>
        <w:t>th</w:t>
      </w:r>
      <w:r>
        <w:t xml:space="preserve"> leading cause of disability in the elderly, 11% of people over age 60 need a qualified mental health care. Half of all patients receiving long-term psychiatric treatment are </w:t>
      </w:r>
      <w:r w:rsidRPr="00122206">
        <w:rPr>
          <w:noProof/>
        </w:rPr>
        <w:t xml:space="preserve">over </w:t>
      </w:r>
      <w:r w:rsidR="00122206">
        <w:rPr>
          <w:noProof/>
        </w:rPr>
        <w:t>65 years old</w:t>
      </w:r>
      <w:r>
        <w:t xml:space="preserve">. Approximately </w:t>
      </w:r>
      <w:r w:rsidRPr="00122206">
        <w:rPr>
          <w:noProof/>
        </w:rPr>
        <w:t>one</w:t>
      </w:r>
      <w:r w:rsidR="00122206">
        <w:rPr>
          <w:noProof/>
        </w:rPr>
        <w:t>-</w:t>
      </w:r>
      <w:r w:rsidRPr="00122206">
        <w:rPr>
          <w:noProof/>
        </w:rPr>
        <w:t>fifth</w:t>
      </w:r>
      <w:r>
        <w:t xml:space="preserve"> of patients who first came to the </w:t>
      </w:r>
      <w:r w:rsidRPr="00262FBA">
        <w:rPr>
          <w:noProof/>
        </w:rPr>
        <w:t>psychiatric</w:t>
      </w:r>
      <w:r>
        <w:t xml:space="preserve"> hospital are older than 65 years [2].</w:t>
      </w:r>
    </w:p>
    <w:p w:rsidR="008924A6" w:rsidRDefault="008924A6">
      <w:pPr>
        <w:spacing w:after="0"/>
        <w:rPr>
          <w:lang w:val="uk-UA"/>
        </w:rPr>
      </w:pPr>
      <w:r>
        <w:rPr>
          <w:lang w:val="uk-UA"/>
        </w:rPr>
        <w:t>Рисунок 2. Фігура із екселя.</w:t>
      </w:r>
    </w:p>
    <w:p w:rsidR="008924A6" w:rsidRPr="008924A6" w:rsidRDefault="00FE4FEE">
      <w:pPr>
        <w:spacing w:after="0"/>
        <w:rPr>
          <w:lang w:val="uk-UA"/>
        </w:rPr>
      </w:pPr>
      <w:r w:rsidRPr="00AD1708">
        <w:rPr>
          <w:rFonts w:ascii="Times New Roman" w:hAnsi="Times New Roman" w:cs="Times New Roman"/>
          <w:noProof/>
          <w:sz w:val="24"/>
          <w:szCs w:val="24"/>
          <w:lang w:val="en-US"/>
        </w:rPr>
        <w:drawing>
          <wp:inline distT="0" distB="0" distL="0" distR="0" wp14:anchorId="0FD362B8" wp14:editId="3B7ED827">
            <wp:extent cx="5819775" cy="3286125"/>
            <wp:effectExtent l="0" t="0" r="9525" b="9525"/>
            <wp:docPr id="61" name="Диаграмма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D5B17" w:rsidRPr="004D5B17" w:rsidRDefault="004D5B17" w:rsidP="004D5B17">
      <w:pPr>
        <w:spacing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*Note. * – significant difference at the level of p &lt;0.05.</w:t>
      </w:r>
    </w:p>
    <w:p w:rsidR="009F3F43" w:rsidRDefault="00E36B54">
      <w:pPr>
        <w:spacing w:after="0"/>
      </w:pPr>
      <w:r>
        <w:lastRenderedPageBreak/>
        <w:t xml:space="preserve">The presence </w:t>
      </w:r>
      <w:r w:rsidRPr="00262FBA">
        <w:rPr>
          <w:noProof/>
        </w:rPr>
        <w:t>in</w:t>
      </w:r>
      <w:r>
        <w:t xml:space="preserve"> the elderly both mental and physical illness </w:t>
      </w:r>
      <w:r w:rsidR="00F00EF4">
        <w:rPr>
          <w:noProof/>
        </w:rPr>
        <w:t>significan</w:t>
      </w:r>
      <w:r w:rsidRPr="00F00EF4">
        <w:rPr>
          <w:noProof/>
        </w:rPr>
        <w:t>tly</w:t>
      </w:r>
      <w:r>
        <w:t xml:space="preserve"> affects the quality of life. In the meta-analysis of studies on the relationship between somatic and psychiatric comorbidity in patients with somatic diseases (metabolic, respiratory, musculoskeletal, cardiovascular, gastrointestinal disorders, cancer, etc.) taking into account quality of life. The systematic review included 481 studies, </w:t>
      </w:r>
      <w:r w:rsidR="00262FBA">
        <w:rPr>
          <w:noProof/>
        </w:rPr>
        <w:t>of</w:t>
      </w:r>
      <w:r>
        <w:t xml:space="preserve"> which 45 </w:t>
      </w:r>
      <w:r w:rsidRPr="00262FBA">
        <w:rPr>
          <w:noProof/>
        </w:rPr>
        <w:t>were included</w:t>
      </w:r>
      <w:r>
        <w:t xml:space="preserve"> in the final analysis. In total were recorded significant negative correlation between comorbidity and quality of life. </w:t>
      </w:r>
      <w:r w:rsidRPr="00262FBA">
        <w:rPr>
          <w:noProof/>
        </w:rPr>
        <w:t>This</w:t>
      </w:r>
      <w:r>
        <w:t xml:space="preserve"> is mainly related to somatic and psychiatric comorbidity: 70.3% on the psychosocial aspects of quality of life and 100% on the quality of life in general [12]. A similar systematic review (7291 </w:t>
      </w:r>
      <w:r w:rsidR="00B21A79">
        <w:t xml:space="preserve">reviewed studies </w:t>
      </w:r>
      <w:r>
        <w:t xml:space="preserve">and 65 </w:t>
      </w:r>
      <w:r w:rsidR="00B21A79">
        <w:t>in</w:t>
      </w:r>
      <w:r w:rsidR="00262FBA">
        <w:t xml:space="preserve"> the</w:t>
      </w:r>
      <w:r w:rsidR="00B21A79">
        <w:t xml:space="preserve"> </w:t>
      </w:r>
      <w:r w:rsidR="00B21A79" w:rsidRPr="00262FBA">
        <w:rPr>
          <w:noProof/>
        </w:rPr>
        <w:t>final</w:t>
      </w:r>
      <w:r w:rsidR="00B21A79">
        <w:t xml:space="preserve"> analysis</w:t>
      </w:r>
      <w:r>
        <w:t xml:space="preserve">) aimed to </w:t>
      </w:r>
      <w:r w:rsidR="00F00EF4">
        <w:rPr>
          <w:noProof/>
        </w:rPr>
        <w:t>examine</w:t>
      </w:r>
      <w:r>
        <w:t xml:space="preserve"> the association between comorbid mental disorders and quality of life in patients with chronic medical states (diabetes, coronary heart disease, asthma, chronic back pain and colorectal cancer). In persons with </w:t>
      </w:r>
      <w:r w:rsidR="00B21A79">
        <w:t>combined physical illness</w:t>
      </w:r>
      <w:r>
        <w:t xml:space="preserve"> and mental disorder </w:t>
      </w:r>
      <w:r w:rsidR="00B21A79">
        <w:t xml:space="preserve">was noted </w:t>
      </w:r>
      <w:r>
        <w:t>significantly decrease</w:t>
      </w:r>
      <w:r w:rsidR="00B21A79">
        <w:t xml:space="preserve"> in</w:t>
      </w:r>
      <w:r>
        <w:t xml:space="preserve"> quality of life in general (d = -1,10; 95% CI = -1.34 to -0.86) </w:t>
      </w:r>
      <w:r w:rsidR="00B21A79">
        <w:t xml:space="preserve">and its </w:t>
      </w:r>
      <w:r>
        <w:t>physical (d = -0,64; 95 % CI = -0.74 to -0.53) and psychosocial component (d = -1,18; 95% CI = -1.42 to -0.95) compared with individuals without mental disorders. This result highlights the importance of identifying and treating</w:t>
      </w:r>
      <w:r w:rsidR="00B21A79">
        <w:t xml:space="preserve"> </w:t>
      </w:r>
      <w:r>
        <w:t xml:space="preserve">mental disorders related </w:t>
      </w:r>
      <w:r w:rsidR="00B21A79">
        <w:t>in physically ill</w:t>
      </w:r>
      <w:r>
        <w:t xml:space="preserve"> patients [13].</w:t>
      </w:r>
    </w:p>
    <w:p w:rsidR="009F3F43" w:rsidRDefault="00E36B54">
      <w:pPr>
        <w:spacing w:after="0"/>
      </w:pPr>
      <w:r>
        <w:t xml:space="preserve">Elderly patients are among the </w:t>
      </w:r>
      <w:r w:rsidR="00F00EF4">
        <w:rPr>
          <w:noProof/>
        </w:rPr>
        <w:t>leading</w:t>
      </w:r>
      <w:r w:rsidR="00B21A79">
        <w:t xml:space="preserve"> medication</w:t>
      </w:r>
      <w:r>
        <w:t xml:space="preserve"> consumers. Therefore, one of the most important tasks </w:t>
      </w:r>
      <w:r w:rsidR="00B21A79">
        <w:t>in</w:t>
      </w:r>
      <w:r>
        <w:t xml:space="preserve"> geriatrics is</w:t>
      </w:r>
      <w:r w:rsidR="00B21A79">
        <w:t xml:space="preserve"> </w:t>
      </w:r>
      <w:r w:rsidR="00B21A79">
        <w:rPr>
          <w:lang w:val="en-US"/>
        </w:rPr>
        <w:t>the development of an</w:t>
      </w:r>
      <w:r>
        <w:t xml:space="preserve"> </w:t>
      </w:r>
      <w:r w:rsidRPr="00F00EF4">
        <w:rPr>
          <w:noProof/>
        </w:rPr>
        <w:t>eff</w:t>
      </w:r>
      <w:r w:rsidR="00F00EF4">
        <w:rPr>
          <w:noProof/>
        </w:rPr>
        <w:t>icient</w:t>
      </w:r>
      <w:r>
        <w:t xml:space="preserve"> and safe approach </w:t>
      </w:r>
      <w:r w:rsidR="00B21A79">
        <w:t>for</w:t>
      </w:r>
      <w:r>
        <w:t xml:space="preserve"> management of </w:t>
      </w:r>
      <w:r w:rsidR="00C910AF">
        <w:t xml:space="preserve">elderly with comorbid diseases and, </w:t>
      </w:r>
      <w:r w:rsidR="00C910AF">
        <w:rPr>
          <w:lang w:val="en-US"/>
        </w:rPr>
        <w:t xml:space="preserve">at the same time, avoidance of polypharmacotherapy whenever possible </w:t>
      </w:r>
      <w:r>
        <w:t>[8].</w:t>
      </w:r>
    </w:p>
    <w:p w:rsidR="009F3F43" w:rsidRDefault="00E36B54">
      <w:pPr>
        <w:spacing w:after="0"/>
      </w:pPr>
      <w:r>
        <w:t xml:space="preserve">According to observations, to achieve sufficient adherence in elderly patients with mental disorders is more complicated </w:t>
      </w:r>
      <w:r w:rsidR="00C910AF">
        <w:t xml:space="preserve">task </w:t>
      </w:r>
      <w:r>
        <w:t xml:space="preserve">than in young and middle age patients. </w:t>
      </w:r>
      <w:r w:rsidR="00C910AF">
        <w:t>E</w:t>
      </w:r>
      <w:r>
        <w:t xml:space="preserve">lderly patients </w:t>
      </w:r>
      <w:r w:rsidRPr="00F00EF4">
        <w:rPr>
          <w:noProof/>
        </w:rPr>
        <w:t xml:space="preserve">with </w:t>
      </w:r>
      <w:r w:rsidR="00C910AF" w:rsidRPr="00F00EF4">
        <w:rPr>
          <w:noProof/>
        </w:rPr>
        <w:t xml:space="preserve">mental </w:t>
      </w:r>
      <w:r w:rsidR="00F00EF4">
        <w:rPr>
          <w:noProof/>
        </w:rPr>
        <w:t>health problem</w:t>
      </w:r>
      <w:r w:rsidR="00C910AF" w:rsidRPr="00F00EF4">
        <w:rPr>
          <w:noProof/>
        </w:rPr>
        <w:t>s</w:t>
      </w:r>
      <w:r>
        <w:t xml:space="preserve"> </w:t>
      </w:r>
      <w:r w:rsidR="00C910AF">
        <w:t>more often</w:t>
      </w:r>
      <w:r>
        <w:t xml:space="preserve"> </w:t>
      </w:r>
      <w:r w:rsidR="00C910AF">
        <w:t xml:space="preserve">in </w:t>
      </w:r>
      <w:r w:rsidR="00C910AF" w:rsidRPr="00F00EF4">
        <w:rPr>
          <w:noProof/>
        </w:rPr>
        <w:t>compar</w:t>
      </w:r>
      <w:r w:rsidR="00F00EF4">
        <w:rPr>
          <w:noProof/>
        </w:rPr>
        <w:t>ison</w:t>
      </w:r>
      <w:r w:rsidR="00C910AF">
        <w:t xml:space="preserve"> to others don’t have</w:t>
      </w:r>
      <w:r w:rsidR="00262FBA">
        <w:t xml:space="preserve"> a</w:t>
      </w:r>
      <w:r>
        <w:t xml:space="preserve"> </w:t>
      </w:r>
      <w:r w:rsidRPr="00262FBA">
        <w:rPr>
          <w:noProof/>
        </w:rPr>
        <w:t>critical</w:t>
      </w:r>
      <w:r>
        <w:t xml:space="preserve"> attitude to their state</w:t>
      </w:r>
      <w:r w:rsidR="00C910AF">
        <w:t xml:space="preserve"> </w:t>
      </w:r>
      <w:r>
        <w:t>[10]</w:t>
      </w:r>
      <w:r w:rsidR="00C910AF">
        <w:t>.</w:t>
      </w:r>
      <w:r>
        <w:t xml:space="preserve"> </w:t>
      </w:r>
      <w:r w:rsidR="00F00EF4" w:rsidRPr="00F00EF4">
        <w:rPr>
          <w:noProof/>
        </w:rPr>
        <w:t>Th</w:t>
      </w:r>
      <w:r w:rsidR="00F00EF4">
        <w:rPr>
          <w:noProof/>
        </w:rPr>
        <w:t xml:space="preserve">ey often perceive </w:t>
      </w:r>
      <w:r w:rsidR="00F00EF4" w:rsidRPr="00F00EF4">
        <w:rPr>
          <w:noProof/>
        </w:rPr>
        <w:t>an a</w:t>
      </w:r>
      <w:r w:rsidRPr="00F00EF4">
        <w:rPr>
          <w:noProof/>
        </w:rPr>
        <w:t>ttempts</w:t>
      </w:r>
      <w:r w:rsidR="00F00EF4">
        <w:rPr>
          <w:noProof/>
        </w:rPr>
        <w:t xml:space="preserve"> to provided medical </w:t>
      </w:r>
      <w:r w:rsidR="00F00EF4" w:rsidRPr="00331181">
        <w:rPr>
          <w:noProof/>
        </w:rPr>
        <w:t>assi</w:t>
      </w:r>
      <w:r w:rsidR="00F00EF4" w:rsidRPr="00F00EF4">
        <w:rPr>
          <w:noProof/>
        </w:rPr>
        <w:t>stance</w:t>
      </w:r>
      <w:r w:rsidRPr="00F00EF4">
        <w:rPr>
          <w:noProof/>
        </w:rPr>
        <w:t xml:space="preserve"> as</w:t>
      </w:r>
      <w:r>
        <w:t xml:space="preserve"> violence and cause active resistance. </w:t>
      </w:r>
      <w:r w:rsidR="00C910AF">
        <w:t>Moreover</w:t>
      </w:r>
      <w:r>
        <w:t xml:space="preserve">, </w:t>
      </w:r>
      <w:r w:rsidR="00C910AF">
        <w:t xml:space="preserve">these </w:t>
      </w:r>
      <w:r>
        <w:t xml:space="preserve">patients </w:t>
      </w:r>
      <w:r w:rsidR="00C910AF">
        <w:t>more often are subjects to self-medication</w:t>
      </w:r>
      <w:r>
        <w:t xml:space="preserve">, </w:t>
      </w:r>
      <w:r w:rsidR="00C910AF">
        <w:t>e.g.,</w:t>
      </w:r>
      <w:r>
        <w:t xml:space="preserve"> barbiturates.</w:t>
      </w:r>
      <w:r w:rsidR="00C910AF">
        <w:t xml:space="preserve"> </w:t>
      </w:r>
      <w:r>
        <w:t xml:space="preserve">The reluctance of treatment may </w:t>
      </w:r>
      <w:r w:rsidRPr="00262FBA">
        <w:rPr>
          <w:noProof/>
        </w:rPr>
        <w:t>be associated</w:t>
      </w:r>
      <w:r>
        <w:t xml:space="preserve"> with</w:t>
      </w:r>
      <w:r w:rsidR="00262FBA">
        <w:t xml:space="preserve"> the</w:t>
      </w:r>
      <w:r>
        <w:t xml:space="preserve"> </w:t>
      </w:r>
      <w:r w:rsidRPr="00262FBA">
        <w:rPr>
          <w:noProof/>
        </w:rPr>
        <w:t>delusional</w:t>
      </w:r>
      <w:r>
        <w:t xml:space="preserve"> interpretation of events, such as prescribing</w:t>
      </w:r>
      <w:r w:rsidR="00C910AF">
        <w:t xml:space="preserve"> a drug, that can be</w:t>
      </w:r>
      <w:r>
        <w:t xml:space="preserve"> perceived as "poisoning" </w:t>
      </w:r>
      <w:r w:rsidR="00F00EF4">
        <w:rPr>
          <w:noProof/>
        </w:rPr>
        <w:t>to obtain</w:t>
      </w:r>
      <w:r>
        <w:t xml:space="preserve"> property. Depressed elderly patients cannot take medicine not only because of the lack of criticism but also through </w:t>
      </w:r>
      <w:r w:rsidRPr="00F00EF4">
        <w:rPr>
          <w:noProof/>
        </w:rPr>
        <w:t>a s</w:t>
      </w:r>
      <w:r w:rsidR="00F00EF4">
        <w:rPr>
          <w:noProof/>
        </w:rPr>
        <w:t xml:space="preserve">evere </w:t>
      </w:r>
      <w:r>
        <w:t xml:space="preserve">motor retardation, caused by a mental condition, and age-related changes in the body. In diseases involving the development of dementia (atrophic processes, vascular brain damage, etc.), the possibility of therapeutic collaboration is very </w:t>
      </w:r>
      <w:r w:rsidRPr="00262FBA">
        <w:rPr>
          <w:noProof/>
        </w:rPr>
        <w:t>low</w:t>
      </w:r>
      <w:r>
        <w:t xml:space="preserve"> because of impaired memory, </w:t>
      </w:r>
      <w:r w:rsidR="00422DD9">
        <w:t>reasoning</w:t>
      </w:r>
      <w:r>
        <w:t>,</w:t>
      </w:r>
      <w:r w:rsidR="00422DD9">
        <w:t xml:space="preserve"> and</w:t>
      </w:r>
      <w:r>
        <w:t xml:space="preserve"> reduc</w:t>
      </w:r>
      <w:r w:rsidR="00422DD9">
        <w:t>ed</w:t>
      </w:r>
      <w:r>
        <w:t xml:space="preserve"> criticism [12, 13].</w:t>
      </w:r>
    </w:p>
    <w:p w:rsidR="009F3F43" w:rsidRDefault="00422DD9">
      <w:pPr>
        <w:spacing w:after="0"/>
      </w:pPr>
      <w:r>
        <w:t>P</w:t>
      </w:r>
      <w:r w:rsidR="00E36B54">
        <w:t>atients</w:t>
      </w:r>
      <w:r>
        <w:t>’ persuasion</w:t>
      </w:r>
      <w:r w:rsidR="00E36B54">
        <w:t xml:space="preserve"> to take medications independently during the exacerbation of psychosis or other mental illness is </w:t>
      </w:r>
      <w:r>
        <w:t xml:space="preserve">a </w:t>
      </w:r>
      <w:r w:rsidR="00E36B54">
        <w:t>difficult</w:t>
      </w:r>
      <w:r>
        <w:t xml:space="preserve"> task</w:t>
      </w:r>
      <w:r w:rsidR="00E36B54">
        <w:t>, so treatment is carried out in the hospital. Once improvement of criticism contributes to the formation of</w:t>
      </w:r>
      <w:r w:rsidR="00262FBA">
        <w:t xml:space="preserve"> the</w:t>
      </w:r>
      <w:r w:rsidR="00E36B54">
        <w:t xml:space="preserve"> </w:t>
      </w:r>
      <w:r w:rsidR="00E36B54" w:rsidRPr="00262FBA">
        <w:rPr>
          <w:noProof/>
        </w:rPr>
        <w:t>therapeutic</w:t>
      </w:r>
      <w:r w:rsidR="00E36B54">
        <w:t xml:space="preserve"> alliance, patients begin </w:t>
      </w:r>
      <w:r>
        <w:t xml:space="preserve">to take </w:t>
      </w:r>
      <w:r w:rsidR="00E36B54">
        <w:t>medications on their own and continue treatment as outpatients. However</w:t>
      </w:r>
      <w:r>
        <w:t>,</w:t>
      </w:r>
      <w:r w:rsidR="00E36B54">
        <w:t xml:space="preserve"> outpatient therapeutic cooperation can also be short-term. </w:t>
      </w:r>
      <w:r w:rsidR="00F00EF4">
        <w:rPr>
          <w:noProof/>
        </w:rPr>
        <w:t>It</w:t>
      </w:r>
      <w:r w:rsidR="00E36B54">
        <w:t xml:space="preserve"> can </w:t>
      </w:r>
      <w:r w:rsidR="00E36B54" w:rsidRPr="00262FBA">
        <w:rPr>
          <w:noProof/>
        </w:rPr>
        <w:t>be associated</w:t>
      </w:r>
      <w:r w:rsidR="00E36B54">
        <w:t xml:space="preserve"> with the development of side effects that are particularly </w:t>
      </w:r>
      <w:r w:rsidR="00E36B54" w:rsidRPr="00262FBA">
        <w:rPr>
          <w:noProof/>
        </w:rPr>
        <w:t>difficult</w:t>
      </w:r>
      <w:r w:rsidR="00E36B54">
        <w:t xml:space="preserve"> tolerated </w:t>
      </w:r>
      <w:r>
        <w:t>by</w:t>
      </w:r>
      <w:r w:rsidR="00E36B54">
        <w:t xml:space="preserve"> elderly patients at home, with fear that prolonged treatment can damage the health [11 ]. </w:t>
      </w:r>
      <w:r w:rsidR="00E36B54" w:rsidRPr="00262FBA">
        <w:rPr>
          <w:noProof/>
        </w:rPr>
        <w:t>This</w:t>
      </w:r>
      <w:r w:rsidR="00E36B54">
        <w:t>, as a result,</w:t>
      </w:r>
      <w:r>
        <w:t xml:space="preserve"> can</w:t>
      </w:r>
      <w:r w:rsidR="00E36B54">
        <w:t xml:space="preserve"> lead to repeated hospitalization</w:t>
      </w:r>
      <w:r>
        <w:t>s</w:t>
      </w:r>
      <w:r w:rsidR="00E36B54">
        <w:t>.</w:t>
      </w:r>
    </w:p>
    <w:p w:rsidR="009F3F43" w:rsidRDefault="00422DD9">
      <w:pPr>
        <w:spacing w:after="0"/>
      </w:pPr>
      <w:r>
        <w:rPr>
          <w:lang w:val="en-US"/>
        </w:rPr>
        <w:t>S</w:t>
      </w:r>
      <w:r w:rsidR="00E36B54">
        <w:t>elf-medication</w:t>
      </w:r>
      <w:r>
        <w:t xml:space="preserve"> and</w:t>
      </w:r>
      <w:r w:rsidR="00E36B54">
        <w:t xml:space="preserve"> failure to comply with doctor's recommendations </w:t>
      </w:r>
      <w:r w:rsidR="00E36B54" w:rsidRPr="00262FBA">
        <w:rPr>
          <w:noProof/>
        </w:rPr>
        <w:t>by</w:t>
      </w:r>
      <w:r w:rsidR="00E36B54">
        <w:t xml:space="preserve"> elderly patients </w:t>
      </w:r>
      <w:r>
        <w:t>contribute</w:t>
      </w:r>
      <w:r w:rsidR="00E36B54">
        <w:t xml:space="preserve"> to serious health consequences such as lack of therapy</w:t>
      </w:r>
      <w:r>
        <w:t xml:space="preserve"> efficacy</w:t>
      </w:r>
      <w:r w:rsidR="00E36B54">
        <w:t>, multiple drug regimen revision by</w:t>
      </w:r>
      <w:r w:rsidR="00262FBA">
        <w:t xml:space="preserve"> a</w:t>
      </w:r>
      <w:r w:rsidR="00E36B54">
        <w:t xml:space="preserve"> </w:t>
      </w:r>
      <w:r w:rsidR="00E36B54" w:rsidRPr="00262FBA">
        <w:rPr>
          <w:noProof/>
        </w:rPr>
        <w:t>physician</w:t>
      </w:r>
      <w:r w:rsidR="00E36B54">
        <w:t xml:space="preserve">, side effects of medications, disappointment </w:t>
      </w:r>
      <w:r>
        <w:t>by</w:t>
      </w:r>
      <w:r w:rsidR="00E36B54">
        <w:t xml:space="preserve"> the treatment</w:t>
      </w:r>
      <w:r>
        <w:t xml:space="preserve"> results</w:t>
      </w:r>
      <w:r w:rsidR="00E36B54">
        <w:t xml:space="preserve">. Poor adherence is </w:t>
      </w:r>
      <w:r w:rsidR="00400E55">
        <w:t>one of the</w:t>
      </w:r>
      <w:r w:rsidR="00E36B54">
        <w:t xml:space="preserve"> </w:t>
      </w:r>
      <w:r w:rsidR="00F00EF4">
        <w:rPr>
          <w:noProof/>
        </w:rPr>
        <w:t>primary</w:t>
      </w:r>
      <w:r w:rsidR="00E36B54">
        <w:t xml:space="preserve"> r</w:t>
      </w:r>
      <w:r w:rsidR="00400E55">
        <w:t>isk factor</w:t>
      </w:r>
      <w:r w:rsidR="00E36B54">
        <w:t xml:space="preserve"> for reduc</w:t>
      </w:r>
      <w:r w:rsidR="00400E55">
        <w:t>tion of</w:t>
      </w:r>
      <w:r w:rsidR="00E36B54">
        <w:t xml:space="preserve"> therapeutic effect</w:t>
      </w:r>
      <w:r w:rsidR="00400E55">
        <w:t>s,</w:t>
      </w:r>
      <w:r w:rsidR="00E36B54">
        <w:t xml:space="preserve"> </w:t>
      </w:r>
      <w:r w:rsidR="00400E55">
        <w:t>development of</w:t>
      </w:r>
      <w:r w:rsidR="00E36B54">
        <w:t xml:space="preserve"> complications, </w:t>
      </w:r>
      <w:r w:rsidR="00400E55">
        <w:t xml:space="preserve">which </w:t>
      </w:r>
      <w:r w:rsidR="00E36B54">
        <w:t>lead</w:t>
      </w:r>
      <w:r w:rsidR="00400E55">
        <w:t>s</w:t>
      </w:r>
      <w:r w:rsidR="00E36B54">
        <w:t xml:space="preserve"> to a decrease in quality of life and increase</w:t>
      </w:r>
      <w:r w:rsidR="00400E55">
        <w:t xml:space="preserve"> of treatment cost</w:t>
      </w:r>
      <w:r w:rsidR="00E36B54">
        <w:t xml:space="preserve"> [7, 8].  Psychotherapeutic intervention</w:t>
      </w:r>
      <w:r w:rsidR="00C5054A">
        <w:t>s</w:t>
      </w:r>
      <w:r w:rsidR="00E36B54">
        <w:t xml:space="preserve"> aimed at a patient's awareness of his disease and its treatment, the creation </w:t>
      </w:r>
      <w:r w:rsidR="00E36B54" w:rsidRPr="00F00EF4">
        <w:rPr>
          <w:noProof/>
        </w:rPr>
        <w:t>of therapeutic</w:t>
      </w:r>
      <w:r w:rsidR="00E36B54">
        <w:t xml:space="preserve"> alliance and the prevention of self-medication, according to our hypothesis, c</w:t>
      </w:r>
      <w:r w:rsidR="00C5054A">
        <w:t xml:space="preserve">an help to </w:t>
      </w:r>
      <w:r w:rsidR="00C5054A">
        <w:lastRenderedPageBreak/>
        <w:t>improve</w:t>
      </w:r>
      <w:r w:rsidR="00E36B54">
        <w:t xml:space="preserve"> compliance and quality of life in polymorbid elderly patients suffering from mental disorders [7].</w:t>
      </w:r>
    </w:p>
    <w:p w:rsidR="009F3F43" w:rsidRDefault="00E36B54">
      <w:pPr>
        <w:keepNext/>
        <w:keepLines/>
        <w:spacing w:before="240" w:after="0"/>
        <w:jc w:val="both"/>
        <w:rPr>
          <w:color w:val="2E75B5"/>
          <w:sz w:val="32"/>
          <w:szCs w:val="32"/>
        </w:rPr>
      </w:pPr>
      <w:r>
        <w:rPr>
          <w:color w:val="2E75B5"/>
          <w:sz w:val="32"/>
          <w:szCs w:val="32"/>
        </w:rPr>
        <w:t>Materials and methods</w:t>
      </w:r>
    </w:p>
    <w:p w:rsidR="009F3F43" w:rsidRDefault="004D5256">
      <w:pPr>
        <w:jc w:val="both"/>
      </w:pPr>
      <w:r>
        <w:t xml:space="preserve">The study sample comprised of </w:t>
      </w:r>
      <w:r w:rsidR="00E36B54">
        <w:t xml:space="preserve">325 patients who underwent inpatient treatment at the Gerontopsychiatric Department of the Mariupol Psychiatric Hospital </w:t>
      </w:r>
      <w:r>
        <w:t>and signed an</w:t>
      </w:r>
      <w:r w:rsidR="00E36B54">
        <w:t xml:space="preserve"> informed consent. </w:t>
      </w:r>
      <w:r w:rsidR="00F170FB">
        <w:t xml:space="preserve">Most prevalent diagnoses were dementia and schizophrenia. </w:t>
      </w:r>
      <w:r w:rsidR="00E36B54">
        <w:t xml:space="preserve">The study </w:t>
      </w:r>
      <w:r>
        <w:t>had a design of</w:t>
      </w:r>
      <w:r w:rsidR="00E36B54">
        <w:t xml:space="preserve"> a randomized controlled clinical trial. </w:t>
      </w:r>
      <w:r w:rsidR="00E36B54" w:rsidRPr="00262FBA">
        <w:rPr>
          <w:noProof/>
        </w:rPr>
        <w:t>Randomization was performed by a computer program</w:t>
      </w:r>
      <w:r w:rsidR="00E36B54">
        <w:t xml:space="preserve">. Patients were randomized to </w:t>
      </w:r>
      <w:r>
        <w:t>the experimental</w:t>
      </w:r>
      <w:r w:rsidR="00E36B54">
        <w:t xml:space="preserve"> and co</w:t>
      </w:r>
      <w:r>
        <w:t>ntrol</w:t>
      </w:r>
      <w:r w:rsidR="00E36B54">
        <w:t xml:space="preserve"> groups in a ratio of 3</w:t>
      </w:r>
      <w:r>
        <w:t xml:space="preserve"> to</w:t>
      </w:r>
      <w:r w:rsidR="00E36B54">
        <w:t xml:space="preserve"> 1 based on age and gender. Consequently, they are representative of these indicators. </w:t>
      </w:r>
    </w:p>
    <w:p w:rsidR="009F3F43" w:rsidRDefault="00E36B54">
      <w:pPr>
        <w:jc w:val="both"/>
      </w:pPr>
      <w:r>
        <w:t>The study group</w:t>
      </w:r>
      <w:r w:rsidR="008109EF">
        <w:t xml:space="preserve"> (n=</w:t>
      </w:r>
      <w:r>
        <w:t>238</w:t>
      </w:r>
      <w:r w:rsidR="008109EF">
        <w:t>)</w:t>
      </w:r>
      <w:r>
        <w:t xml:space="preserve"> received standard treatment and psycho</w:t>
      </w:r>
      <w:r w:rsidR="008109EF">
        <w:t>logical</w:t>
      </w:r>
      <w:r>
        <w:t xml:space="preserve"> intervention</w:t>
      </w:r>
      <w:r w:rsidR="008109EF">
        <w:t>s</w:t>
      </w:r>
      <w:r>
        <w:t xml:space="preserve">. </w:t>
      </w:r>
      <w:r w:rsidR="008109EF">
        <w:t>The program of psychological treatment</w:t>
      </w:r>
      <w:r>
        <w:t xml:space="preserve"> consisted of three parts: informative, motivating and reflective. It </w:t>
      </w:r>
      <w:r w:rsidR="008109EF">
        <w:t>included</w:t>
      </w:r>
      <w:r>
        <w:t xml:space="preserve"> </w:t>
      </w:r>
      <w:r w:rsidR="008109EF">
        <w:t xml:space="preserve">a </w:t>
      </w:r>
      <w:r>
        <w:t xml:space="preserve">combination of psychoeducation, compliance </w:t>
      </w:r>
      <w:r w:rsidRPr="00F00EF4">
        <w:rPr>
          <w:noProof/>
        </w:rPr>
        <w:t>therapy</w:t>
      </w:r>
      <w:r w:rsidR="00F00EF4">
        <w:rPr>
          <w:noProof/>
        </w:rPr>
        <w:t>,</w:t>
      </w:r>
      <w:r>
        <w:t xml:space="preserve"> and pharmacomania prevention training. A comparison group </w:t>
      </w:r>
      <w:r w:rsidR="008109EF">
        <w:t>(n=</w:t>
      </w:r>
      <w:r>
        <w:t>87</w:t>
      </w:r>
      <w:r w:rsidR="008109EF">
        <w:t>)</w:t>
      </w:r>
      <w:r>
        <w:t xml:space="preserve"> </w:t>
      </w:r>
      <w:r w:rsidR="008109EF">
        <w:t>received</w:t>
      </w:r>
      <w:r>
        <w:t xml:space="preserve"> only standard treatment. Patients </w:t>
      </w:r>
      <w:r w:rsidRPr="001F5254">
        <w:rPr>
          <w:noProof/>
        </w:rPr>
        <w:t>were evaluated</w:t>
      </w:r>
      <w:r>
        <w:t xml:space="preserve"> for quality of life with SF-36 scale </w:t>
      </w:r>
      <w:r w:rsidRPr="00F00EF4">
        <w:rPr>
          <w:noProof/>
        </w:rPr>
        <w:t>and</w:t>
      </w:r>
      <w:r>
        <w:t xml:space="preserve"> compliance level with Morisky Medication Adherence Scale. </w:t>
      </w:r>
    </w:p>
    <w:p w:rsidR="009F3F43" w:rsidRDefault="00E36B54">
      <w:pPr>
        <w:pStyle w:val="1"/>
        <w:jc w:val="both"/>
      </w:pPr>
      <w:r>
        <w:t>Results</w:t>
      </w:r>
    </w:p>
    <w:p w:rsidR="009F3F43" w:rsidRDefault="003C4A3D">
      <w:pPr>
        <w:pStyle w:val="2"/>
      </w:pPr>
      <w:r>
        <w:t>Baseline characteristics</w:t>
      </w:r>
    </w:p>
    <w:p w:rsidR="00983DFE" w:rsidRDefault="003C4A3D">
      <w:pPr>
        <w:jc w:val="both"/>
      </w:pPr>
      <w:r>
        <w:t>Following a randomization</w:t>
      </w:r>
      <w:r w:rsidR="00E36B54">
        <w:t xml:space="preserve">, the study group and the comparison group </w:t>
      </w:r>
      <w:r w:rsidR="00E36B54" w:rsidRPr="001F5254">
        <w:rPr>
          <w:noProof/>
        </w:rPr>
        <w:t>were additionally evaluated</w:t>
      </w:r>
      <w:r w:rsidR="00E36B54">
        <w:t xml:space="preserve"> for their representativeness by the main </w:t>
      </w:r>
      <w:r w:rsidR="00F00EF4">
        <w:rPr>
          <w:noProof/>
        </w:rPr>
        <w:t>feature</w:t>
      </w:r>
      <w:r w:rsidR="00B25A2E" w:rsidRPr="00F00EF4">
        <w:rPr>
          <w:noProof/>
        </w:rPr>
        <w:t>s</w:t>
      </w:r>
      <w:r w:rsidR="00983DFE">
        <w:t>:</w:t>
      </w:r>
    </w:p>
    <w:p w:rsidR="00983DFE" w:rsidRDefault="00E36B54" w:rsidP="00983DFE">
      <w:pPr>
        <w:pStyle w:val="af"/>
        <w:numPr>
          <w:ilvl w:val="0"/>
          <w:numId w:val="4"/>
        </w:numPr>
        <w:jc w:val="both"/>
      </w:pPr>
      <w:r>
        <w:t xml:space="preserve">As can be seen from Table 1, the overall quality of life in the groups did not differ significantly, making possible </w:t>
      </w:r>
      <w:r w:rsidR="00B25A2E">
        <w:t xml:space="preserve">a </w:t>
      </w:r>
      <w:r>
        <w:t>conduct</w:t>
      </w:r>
      <w:r w:rsidR="00B25A2E">
        <w:t>ion of</w:t>
      </w:r>
      <w:r>
        <w:t xml:space="preserve"> variance analysis</w:t>
      </w:r>
      <w:r w:rsidR="00983DFE">
        <w:t>.</w:t>
      </w:r>
      <w:r>
        <w:t xml:space="preserve"> </w:t>
      </w:r>
    </w:p>
    <w:p w:rsidR="009F3F43" w:rsidRDefault="00983DFE" w:rsidP="00983DFE">
      <w:pPr>
        <w:pStyle w:val="af"/>
        <w:numPr>
          <w:ilvl w:val="0"/>
          <w:numId w:val="4"/>
        </w:numPr>
        <w:jc w:val="both"/>
      </w:pPr>
      <w:r>
        <w:t>T</w:t>
      </w:r>
      <w:r w:rsidR="00E36B54">
        <w:t xml:space="preserve">o determine the effectiveness of psychological interventions </w:t>
      </w:r>
      <w:r w:rsidR="00B25A2E">
        <w:t>in</w:t>
      </w:r>
      <w:r w:rsidR="00262FBA">
        <w:t xml:space="preserve"> the</w:t>
      </w:r>
      <w:r w:rsidR="00E36B54">
        <w:t xml:space="preserve"> </w:t>
      </w:r>
      <w:r w:rsidR="00E36B54" w:rsidRPr="00262FBA">
        <w:rPr>
          <w:noProof/>
        </w:rPr>
        <w:t>improve</w:t>
      </w:r>
      <w:r w:rsidR="00B25A2E" w:rsidRPr="00262FBA">
        <w:rPr>
          <w:noProof/>
        </w:rPr>
        <w:t>ment</w:t>
      </w:r>
      <w:r w:rsidR="00B25A2E">
        <w:t xml:space="preserve"> of</w:t>
      </w:r>
      <w:r w:rsidR="00E36B54">
        <w:t xml:space="preserve"> the quality of life for the studied sample. </w:t>
      </w:r>
    </w:p>
    <w:p w:rsidR="009F3F43" w:rsidRDefault="00E36B54">
      <w:pPr>
        <w:jc w:val="both"/>
      </w:pPr>
      <w:r>
        <w:t xml:space="preserve">Some differences </w:t>
      </w:r>
      <w:r w:rsidRPr="001F5254">
        <w:rPr>
          <w:noProof/>
        </w:rPr>
        <w:t>were observed</w:t>
      </w:r>
      <w:r>
        <w:t xml:space="preserve"> for certain subscales. </w:t>
      </w:r>
      <w:r w:rsidRPr="001F5254">
        <w:rPr>
          <w:noProof/>
        </w:rPr>
        <w:t>Thus, in the main group, the indicators of physical (p &lt;0.001) and role function</w:t>
      </w:r>
      <w:r w:rsidR="00B25A2E" w:rsidRPr="001F5254">
        <w:rPr>
          <w:noProof/>
        </w:rPr>
        <w:t>ing</w:t>
      </w:r>
      <w:r w:rsidRPr="00CF41BB">
        <w:rPr>
          <w:noProof/>
        </w:rPr>
        <w:t xml:space="preserve"> due to the physical condition (p = 0.002) were significantly better, and</w:t>
      </w:r>
      <w:r w:rsidR="00B25A2E" w:rsidRPr="00CF41BB">
        <w:rPr>
          <w:noProof/>
        </w:rPr>
        <w:t>, on the contrary,</w:t>
      </w:r>
      <w:r w:rsidRPr="00CF41BB">
        <w:rPr>
          <w:noProof/>
        </w:rPr>
        <w:t xml:space="preserve"> in the comparison group </w:t>
      </w:r>
      <w:r w:rsidR="00B25A2E" w:rsidRPr="00CF41BB">
        <w:rPr>
          <w:noProof/>
        </w:rPr>
        <w:t>were noted a significantly higher baseline scores on the</w:t>
      </w:r>
      <w:r w:rsidRPr="00CF41BB">
        <w:rPr>
          <w:noProof/>
        </w:rPr>
        <w:t xml:space="preserve"> vitality (p = 0.010), social functioning (p = 0.038) and mental health (p &lt;0.001) (Table. 1).</w:t>
      </w:r>
      <w:r w:rsidR="00B25A2E">
        <w:t xml:space="preserve"> But</w:t>
      </w:r>
      <w:r w:rsidR="00262FBA">
        <w:t xml:space="preserve"> the</w:t>
      </w:r>
      <w:r w:rsidR="00B25A2E">
        <w:t xml:space="preserve"> </w:t>
      </w:r>
      <w:r w:rsidR="00262FBA">
        <w:rPr>
          <w:noProof/>
        </w:rPr>
        <w:t>o</w:t>
      </w:r>
      <w:r w:rsidR="00B25A2E" w:rsidRPr="00262FBA">
        <w:rPr>
          <w:noProof/>
        </w:rPr>
        <w:t>verall</w:t>
      </w:r>
      <w:r w:rsidR="00B25A2E">
        <w:t xml:space="preserve"> SF-36 score didn’t differ significantly between groups.</w:t>
      </w:r>
    </w:p>
    <w:p w:rsidR="00C218FA" w:rsidRDefault="00C218FA" w:rsidP="00C218FA">
      <w:pPr>
        <w:pStyle w:val="af0"/>
        <w:keepNext/>
      </w:pPr>
      <w:r>
        <w:t xml:space="preserve">Table </w:t>
      </w:r>
      <w:r w:rsidR="00A15914">
        <w:fldChar w:fldCharType="begin"/>
      </w:r>
      <w:r w:rsidR="00A15914">
        <w:instrText xml:space="preserve"> S</w:instrText>
      </w:r>
      <w:r w:rsidR="00A15914">
        <w:instrText xml:space="preserve">EQ Table \* ARABIC </w:instrText>
      </w:r>
      <w:r w:rsidR="00A15914">
        <w:fldChar w:fldCharType="separate"/>
      </w:r>
      <w:r>
        <w:rPr>
          <w:noProof/>
        </w:rPr>
        <w:t>1</w:t>
      </w:r>
      <w:r w:rsidR="00A15914">
        <w:rPr>
          <w:noProof/>
        </w:rPr>
        <w:fldChar w:fldCharType="end"/>
      </w:r>
      <w:r>
        <w:t xml:space="preserve"> Baseline characteristics of quality of life (SF-36) and their differences between groups</w:t>
      </w:r>
    </w:p>
    <w:tbl>
      <w:tblPr>
        <w:tblStyle w:val="a5"/>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2160"/>
        <w:gridCol w:w="2067"/>
        <w:gridCol w:w="2338"/>
      </w:tblGrid>
      <w:tr w:rsidR="00F460E5" w:rsidRPr="00C218FA" w:rsidTr="00262F29">
        <w:tc>
          <w:tcPr>
            <w:tcW w:w="4945" w:type="dxa"/>
            <w:gridSpan w:val="2"/>
            <w:vMerge w:val="restart"/>
          </w:tcPr>
          <w:p w:rsidR="00F460E5" w:rsidRPr="00C218FA" w:rsidRDefault="00F460E5" w:rsidP="00262F29">
            <w:pPr>
              <w:jc w:val="both"/>
              <w:rPr>
                <w:lang w:val="en-US"/>
              </w:rPr>
            </w:pPr>
            <w:r w:rsidRPr="00C218FA">
              <w:rPr>
                <w:lang w:val="en-US"/>
              </w:rPr>
              <w:t>SF-36 subscales</w:t>
            </w:r>
            <w:r w:rsidR="00503008" w:rsidRPr="00503008">
              <w:rPr>
                <w:lang w:val="en-US"/>
              </w:rPr>
              <w:t xml:space="preserve"> </w:t>
            </w:r>
            <w:r>
              <w:rPr>
                <w:lang w:val="en-US"/>
              </w:rPr>
              <w:t>New paragraph</w:t>
            </w:r>
            <w:r w:rsidR="00503008" w:rsidRPr="00503008">
              <w:rPr>
                <w:lang w:val="en-US"/>
              </w:rPr>
              <w:t xml:space="preserve"> </w:t>
            </w:r>
            <w:r w:rsidRPr="00C218FA">
              <w:rPr>
                <w:lang w:val="en-US"/>
              </w:rPr>
              <w:t>Control group</w:t>
            </w:r>
            <w:r w:rsidR="00503008" w:rsidRPr="00503008">
              <w:rPr>
                <w:lang w:val="en-US"/>
              </w:rPr>
              <w:t xml:space="preserve"> </w:t>
            </w:r>
            <w:r w:rsidRPr="00C218FA">
              <w:rPr>
                <w:lang w:val="en-US"/>
              </w:rPr>
              <w:t>Physical Functioning</w:t>
            </w:r>
            <w:r w:rsidR="00503008" w:rsidRPr="00503008">
              <w:rPr>
                <w:lang w:val="en-US"/>
              </w:rPr>
              <w:t xml:space="preserve"> </w:t>
            </w:r>
            <w:r w:rsidRPr="00C218FA">
              <w:rPr>
                <w:lang w:val="en-US"/>
              </w:rPr>
              <w:t>53,592</w:t>
            </w:r>
          </w:p>
        </w:tc>
        <w:tc>
          <w:tcPr>
            <w:tcW w:w="4405" w:type="dxa"/>
            <w:gridSpan w:val="2"/>
          </w:tcPr>
          <w:p w:rsidR="00F460E5" w:rsidRPr="00C218FA" w:rsidRDefault="00F460E5">
            <w:pPr>
              <w:jc w:val="both"/>
              <w:rPr>
                <w:lang w:val="en-US"/>
              </w:rPr>
            </w:pPr>
            <w:r w:rsidRPr="00C218FA">
              <w:rPr>
                <w:lang w:val="en-US"/>
              </w:rPr>
              <w:t>Study group, P</w:t>
            </w:r>
          </w:p>
        </w:tc>
      </w:tr>
      <w:tr w:rsidR="00F460E5" w:rsidRPr="00C218FA" w:rsidTr="00262F29">
        <w:tc>
          <w:tcPr>
            <w:tcW w:w="4945" w:type="dxa"/>
            <w:gridSpan w:val="2"/>
            <w:vMerge/>
          </w:tcPr>
          <w:p w:rsidR="00F460E5" w:rsidRPr="00C218FA" w:rsidRDefault="00F460E5">
            <w:pPr>
              <w:jc w:val="both"/>
              <w:rPr>
                <w:lang w:val="en-US"/>
              </w:rPr>
            </w:pPr>
          </w:p>
        </w:tc>
        <w:tc>
          <w:tcPr>
            <w:tcW w:w="2067" w:type="dxa"/>
          </w:tcPr>
          <w:p w:rsidR="00F460E5" w:rsidRPr="00C218FA" w:rsidRDefault="00F460E5">
            <w:pPr>
              <w:jc w:val="both"/>
              <w:rPr>
                <w:lang w:val="en-US"/>
              </w:rPr>
            </w:pPr>
            <w:r w:rsidRPr="00C218FA">
              <w:rPr>
                <w:lang w:val="en-US"/>
              </w:rPr>
              <w:t>38,793</w:t>
            </w:r>
          </w:p>
        </w:tc>
        <w:tc>
          <w:tcPr>
            <w:tcW w:w="2338" w:type="dxa"/>
          </w:tcPr>
          <w:p w:rsidR="00F460E5" w:rsidRPr="00C218FA" w:rsidRDefault="00F460E5">
            <w:pPr>
              <w:jc w:val="both"/>
              <w:rPr>
                <w:lang w:val="en-US"/>
              </w:rPr>
            </w:pPr>
            <w:r w:rsidRPr="00C218FA">
              <w:rPr>
                <w:lang w:val="en-US"/>
              </w:rPr>
              <w:t>&lt;0.001</w:t>
            </w:r>
          </w:p>
        </w:tc>
      </w:tr>
      <w:tr w:rsidR="009F3F43" w:rsidRPr="00C218FA">
        <w:tc>
          <w:tcPr>
            <w:tcW w:w="2785" w:type="dxa"/>
          </w:tcPr>
          <w:p w:rsidR="009F3F43" w:rsidRPr="00C218FA" w:rsidRDefault="00E36B54">
            <w:pPr>
              <w:jc w:val="both"/>
              <w:rPr>
                <w:lang w:val="en-US"/>
              </w:rPr>
            </w:pPr>
            <w:r w:rsidRPr="00C218FA">
              <w:rPr>
                <w:lang w:val="en-US"/>
              </w:rPr>
              <w:t xml:space="preserve">Role </w:t>
            </w:r>
            <w:r w:rsidR="000204B9" w:rsidRPr="00C218FA">
              <w:rPr>
                <w:lang w:val="en-US"/>
              </w:rPr>
              <w:t>F</w:t>
            </w:r>
            <w:r w:rsidRPr="00C218FA">
              <w:rPr>
                <w:lang w:val="en-US"/>
              </w:rPr>
              <w:t>unctioning due to</w:t>
            </w:r>
            <w:r w:rsidR="000204B9" w:rsidRPr="00C218FA">
              <w:rPr>
                <w:lang w:val="en-US"/>
              </w:rPr>
              <w:t xml:space="preserve"> P</w:t>
            </w:r>
            <w:r w:rsidRPr="00C218FA">
              <w:rPr>
                <w:lang w:val="en-US"/>
              </w:rPr>
              <w:t xml:space="preserve">hysical </w:t>
            </w:r>
            <w:r w:rsidR="000204B9" w:rsidRPr="00C218FA">
              <w:rPr>
                <w:lang w:val="en-US"/>
              </w:rPr>
              <w:t>C</w:t>
            </w:r>
            <w:r w:rsidRPr="00C218FA">
              <w:rPr>
                <w:lang w:val="en-US"/>
              </w:rPr>
              <w:t>ondition</w:t>
            </w:r>
          </w:p>
        </w:tc>
        <w:tc>
          <w:tcPr>
            <w:tcW w:w="2160" w:type="dxa"/>
          </w:tcPr>
          <w:p w:rsidR="009F3F43" w:rsidRPr="00C218FA" w:rsidRDefault="00E36B54">
            <w:pPr>
              <w:jc w:val="both"/>
              <w:rPr>
                <w:lang w:val="en-US"/>
              </w:rPr>
            </w:pPr>
            <w:r w:rsidRPr="00C218FA">
              <w:rPr>
                <w:lang w:val="en-US"/>
              </w:rPr>
              <w:t>15.805</w:t>
            </w:r>
          </w:p>
        </w:tc>
        <w:tc>
          <w:tcPr>
            <w:tcW w:w="2067" w:type="dxa"/>
          </w:tcPr>
          <w:p w:rsidR="009F3F43" w:rsidRPr="00C218FA" w:rsidRDefault="00E36B54">
            <w:pPr>
              <w:jc w:val="both"/>
              <w:rPr>
                <w:lang w:val="en-US"/>
              </w:rPr>
            </w:pPr>
            <w:r w:rsidRPr="00C218FA">
              <w:rPr>
                <w:lang w:val="en-US"/>
              </w:rPr>
              <w:t>26.576</w:t>
            </w:r>
          </w:p>
        </w:tc>
        <w:tc>
          <w:tcPr>
            <w:tcW w:w="2338" w:type="dxa"/>
          </w:tcPr>
          <w:p w:rsidR="009F3F43" w:rsidRPr="00C218FA" w:rsidRDefault="00E36B54">
            <w:pPr>
              <w:jc w:val="both"/>
              <w:rPr>
                <w:lang w:val="en-US"/>
              </w:rPr>
            </w:pPr>
            <w:r w:rsidRPr="00C218FA">
              <w:rPr>
                <w:lang w:val="en-US"/>
              </w:rPr>
              <w:t>0.002</w:t>
            </w:r>
          </w:p>
        </w:tc>
      </w:tr>
      <w:tr w:rsidR="009F3F43" w:rsidRPr="00C218FA">
        <w:tc>
          <w:tcPr>
            <w:tcW w:w="2785" w:type="dxa"/>
          </w:tcPr>
          <w:p w:rsidR="009F3F43" w:rsidRPr="00C218FA" w:rsidRDefault="00E36B54">
            <w:pPr>
              <w:jc w:val="both"/>
              <w:rPr>
                <w:lang w:val="en-US"/>
              </w:rPr>
            </w:pPr>
            <w:r w:rsidRPr="00C218FA">
              <w:rPr>
                <w:lang w:val="en-US"/>
              </w:rPr>
              <w:t xml:space="preserve">Pain </w:t>
            </w:r>
          </w:p>
        </w:tc>
        <w:tc>
          <w:tcPr>
            <w:tcW w:w="2160" w:type="dxa"/>
          </w:tcPr>
          <w:p w:rsidR="009F3F43" w:rsidRPr="00C218FA" w:rsidRDefault="00E36B54">
            <w:pPr>
              <w:jc w:val="both"/>
              <w:rPr>
                <w:lang w:val="en-US"/>
              </w:rPr>
            </w:pPr>
            <w:r w:rsidRPr="00C218FA">
              <w:rPr>
                <w:lang w:val="en-US"/>
              </w:rPr>
              <w:t>63.000</w:t>
            </w:r>
          </w:p>
        </w:tc>
        <w:tc>
          <w:tcPr>
            <w:tcW w:w="2067" w:type="dxa"/>
          </w:tcPr>
          <w:p w:rsidR="009F3F43" w:rsidRPr="00C218FA" w:rsidRDefault="00E36B54">
            <w:pPr>
              <w:jc w:val="both"/>
              <w:rPr>
                <w:lang w:val="en-US"/>
              </w:rPr>
            </w:pPr>
            <w:r w:rsidRPr="00C218FA">
              <w:rPr>
                <w:lang w:val="en-US"/>
              </w:rPr>
              <w:t>65.660</w:t>
            </w:r>
          </w:p>
        </w:tc>
        <w:tc>
          <w:tcPr>
            <w:tcW w:w="2338" w:type="dxa"/>
          </w:tcPr>
          <w:p w:rsidR="009F3F43" w:rsidRPr="00C218FA" w:rsidRDefault="00E36B54">
            <w:pPr>
              <w:jc w:val="both"/>
              <w:rPr>
                <w:lang w:val="en-US"/>
              </w:rPr>
            </w:pPr>
            <w:r w:rsidRPr="00C218FA">
              <w:rPr>
                <w:lang w:val="en-US"/>
              </w:rPr>
              <w:t>0.310</w:t>
            </w:r>
          </w:p>
        </w:tc>
      </w:tr>
      <w:tr w:rsidR="009F3F43" w:rsidRPr="00C218FA">
        <w:tc>
          <w:tcPr>
            <w:tcW w:w="2785" w:type="dxa"/>
          </w:tcPr>
          <w:p w:rsidR="009F3F43" w:rsidRPr="00C218FA" w:rsidRDefault="00E36B54">
            <w:pPr>
              <w:jc w:val="both"/>
              <w:rPr>
                <w:lang w:val="en-US"/>
              </w:rPr>
            </w:pPr>
            <w:r w:rsidRPr="00C218FA">
              <w:rPr>
                <w:lang w:val="en-US"/>
              </w:rPr>
              <w:t>General health</w:t>
            </w:r>
          </w:p>
        </w:tc>
        <w:tc>
          <w:tcPr>
            <w:tcW w:w="2160" w:type="dxa"/>
          </w:tcPr>
          <w:p w:rsidR="009F3F43" w:rsidRPr="00C218FA" w:rsidRDefault="00E36B54">
            <w:pPr>
              <w:jc w:val="both"/>
              <w:rPr>
                <w:lang w:val="en-US"/>
              </w:rPr>
            </w:pPr>
            <w:r w:rsidRPr="00C218FA">
              <w:rPr>
                <w:lang w:val="en-US"/>
              </w:rPr>
              <w:t>38.356</w:t>
            </w:r>
          </w:p>
        </w:tc>
        <w:tc>
          <w:tcPr>
            <w:tcW w:w="2067" w:type="dxa"/>
          </w:tcPr>
          <w:p w:rsidR="009F3F43" w:rsidRPr="00C218FA" w:rsidRDefault="00E36B54">
            <w:pPr>
              <w:jc w:val="both"/>
              <w:rPr>
                <w:lang w:val="en-US"/>
              </w:rPr>
            </w:pPr>
            <w:r w:rsidRPr="00C218FA">
              <w:rPr>
                <w:lang w:val="en-US"/>
              </w:rPr>
              <w:t>41.466</w:t>
            </w:r>
          </w:p>
        </w:tc>
        <w:tc>
          <w:tcPr>
            <w:tcW w:w="2338" w:type="dxa"/>
          </w:tcPr>
          <w:p w:rsidR="009F3F43" w:rsidRPr="00C218FA" w:rsidRDefault="00E36B54">
            <w:pPr>
              <w:jc w:val="both"/>
              <w:rPr>
                <w:lang w:val="en-US"/>
              </w:rPr>
            </w:pPr>
            <w:r w:rsidRPr="00C218FA">
              <w:rPr>
                <w:lang w:val="en-US"/>
              </w:rPr>
              <w:t>0.464</w:t>
            </w:r>
          </w:p>
        </w:tc>
      </w:tr>
      <w:tr w:rsidR="009F3F43" w:rsidRPr="00C218FA">
        <w:tc>
          <w:tcPr>
            <w:tcW w:w="2785" w:type="dxa"/>
          </w:tcPr>
          <w:p w:rsidR="009F3F43" w:rsidRPr="00C218FA" w:rsidRDefault="000204B9">
            <w:pPr>
              <w:jc w:val="both"/>
              <w:rPr>
                <w:lang w:val="en-US"/>
              </w:rPr>
            </w:pPr>
            <w:r w:rsidRPr="00C218FA">
              <w:rPr>
                <w:lang w:val="en-US"/>
              </w:rPr>
              <w:t>V</w:t>
            </w:r>
            <w:r w:rsidR="00E36B54" w:rsidRPr="00C218FA">
              <w:rPr>
                <w:lang w:val="en-US"/>
              </w:rPr>
              <w:t>itality</w:t>
            </w:r>
          </w:p>
        </w:tc>
        <w:tc>
          <w:tcPr>
            <w:tcW w:w="2160" w:type="dxa"/>
          </w:tcPr>
          <w:p w:rsidR="009F3F43" w:rsidRPr="00C218FA" w:rsidRDefault="00E36B54">
            <w:pPr>
              <w:jc w:val="both"/>
              <w:rPr>
                <w:lang w:val="en-US"/>
              </w:rPr>
            </w:pPr>
            <w:r w:rsidRPr="00C218FA">
              <w:rPr>
                <w:lang w:val="en-US"/>
              </w:rPr>
              <w:t>28.736</w:t>
            </w:r>
          </w:p>
        </w:tc>
        <w:tc>
          <w:tcPr>
            <w:tcW w:w="2067" w:type="dxa"/>
          </w:tcPr>
          <w:p w:rsidR="009F3F43" w:rsidRPr="00C218FA" w:rsidRDefault="00E36B54">
            <w:pPr>
              <w:jc w:val="both"/>
              <w:rPr>
                <w:lang w:val="en-US"/>
              </w:rPr>
            </w:pPr>
            <w:r w:rsidRPr="00C218FA">
              <w:rPr>
                <w:lang w:val="en-US"/>
              </w:rPr>
              <w:t>24.891</w:t>
            </w:r>
          </w:p>
        </w:tc>
        <w:tc>
          <w:tcPr>
            <w:tcW w:w="2338" w:type="dxa"/>
          </w:tcPr>
          <w:p w:rsidR="009F3F43" w:rsidRPr="00C218FA" w:rsidRDefault="00E36B54">
            <w:pPr>
              <w:jc w:val="both"/>
              <w:rPr>
                <w:lang w:val="en-US"/>
              </w:rPr>
            </w:pPr>
            <w:r w:rsidRPr="00C218FA">
              <w:rPr>
                <w:lang w:val="en-US"/>
              </w:rPr>
              <w:t>0.010</w:t>
            </w:r>
          </w:p>
        </w:tc>
      </w:tr>
      <w:tr w:rsidR="009F3F43" w:rsidRPr="00C218FA">
        <w:tc>
          <w:tcPr>
            <w:tcW w:w="2785" w:type="dxa"/>
          </w:tcPr>
          <w:p w:rsidR="009F3F43" w:rsidRPr="00C218FA" w:rsidRDefault="00E36B54">
            <w:pPr>
              <w:jc w:val="both"/>
              <w:rPr>
                <w:lang w:val="en-US"/>
              </w:rPr>
            </w:pPr>
            <w:r w:rsidRPr="00C218FA">
              <w:rPr>
                <w:lang w:val="en-US"/>
              </w:rPr>
              <w:t>Social functioning</w:t>
            </w:r>
          </w:p>
        </w:tc>
        <w:tc>
          <w:tcPr>
            <w:tcW w:w="2160" w:type="dxa"/>
          </w:tcPr>
          <w:p w:rsidR="009F3F43" w:rsidRPr="00C218FA" w:rsidRDefault="00E36B54">
            <w:pPr>
              <w:jc w:val="both"/>
              <w:rPr>
                <w:lang w:val="en-US"/>
              </w:rPr>
            </w:pPr>
            <w:r w:rsidRPr="00C218FA">
              <w:rPr>
                <w:lang w:val="en-US"/>
              </w:rPr>
              <w:t>30.799</w:t>
            </w:r>
          </w:p>
        </w:tc>
        <w:tc>
          <w:tcPr>
            <w:tcW w:w="2067" w:type="dxa"/>
          </w:tcPr>
          <w:p w:rsidR="009F3F43" w:rsidRPr="00C218FA" w:rsidRDefault="00E36B54">
            <w:pPr>
              <w:jc w:val="both"/>
              <w:rPr>
                <w:lang w:val="en-US"/>
              </w:rPr>
            </w:pPr>
            <w:r w:rsidRPr="00C218FA">
              <w:rPr>
                <w:lang w:val="en-US"/>
              </w:rPr>
              <w:t>26.471</w:t>
            </w:r>
          </w:p>
        </w:tc>
        <w:tc>
          <w:tcPr>
            <w:tcW w:w="2338" w:type="dxa"/>
          </w:tcPr>
          <w:p w:rsidR="009F3F43" w:rsidRPr="00C218FA" w:rsidRDefault="00E36B54">
            <w:pPr>
              <w:jc w:val="both"/>
              <w:rPr>
                <w:lang w:val="en-US"/>
              </w:rPr>
            </w:pPr>
            <w:r w:rsidRPr="00C218FA">
              <w:rPr>
                <w:lang w:val="en-US"/>
              </w:rPr>
              <w:t>0.038</w:t>
            </w:r>
          </w:p>
        </w:tc>
      </w:tr>
      <w:tr w:rsidR="009F3F43" w:rsidRPr="00C218FA">
        <w:tc>
          <w:tcPr>
            <w:tcW w:w="2785" w:type="dxa"/>
          </w:tcPr>
          <w:p w:rsidR="009F3F43" w:rsidRPr="00C218FA" w:rsidRDefault="00E36B54">
            <w:pPr>
              <w:jc w:val="both"/>
              <w:rPr>
                <w:lang w:val="en-US"/>
              </w:rPr>
            </w:pPr>
            <w:r w:rsidRPr="00C218FA">
              <w:rPr>
                <w:lang w:val="en-US"/>
              </w:rPr>
              <w:t>Role functioning due to emotional state</w:t>
            </w:r>
          </w:p>
        </w:tc>
        <w:tc>
          <w:tcPr>
            <w:tcW w:w="2160" w:type="dxa"/>
          </w:tcPr>
          <w:p w:rsidR="009F3F43" w:rsidRPr="00C218FA" w:rsidRDefault="00E36B54">
            <w:pPr>
              <w:jc w:val="both"/>
              <w:rPr>
                <w:lang w:val="en-US"/>
              </w:rPr>
            </w:pPr>
            <w:r w:rsidRPr="00C218FA">
              <w:rPr>
                <w:lang w:val="en-US"/>
              </w:rPr>
              <w:t>10,217 0,959</w:t>
            </w:r>
          </w:p>
        </w:tc>
        <w:tc>
          <w:tcPr>
            <w:tcW w:w="2067" w:type="dxa"/>
          </w:tcPr>
          <w:p w:rsidR="009F3F43" w:rsidRPr="00C218FA" w:rsidRDefault="009F3F43">
            <w:pPr>
              <w:jc w:val="both"/>
              <w:rPr>
                <w:lang w:val="en-US"/>
              </w:rPr>
            </w:pPr>
          </w:p>
        </w:tc>
        <w:tc>
          <w:tcPr>
            <w:tcW w:w="2338" w:type="dxa"/>
          </w:tcPr>
          <w:p w:rsidR="009F3F43" w:rsidRPr="00C218FA" w:rsidRDefault="00E36B54">
            <w:pPr>
              <w:jc w:val="both"/>
              <w:rPr>
                <w:lang w:val="en-US"/>
              </w:rPr>
            </w:pPr>
            <w:r w:rsidRPr="00C218FA">
              <w:rPr>
                <w:lang w:val="en-US"/>
              </w:rPr>
              <w:t>10,341</w:t>
            </w:r>
          </w:p>
        </w:tc>
      </w:tr>
      <w:tr w:rsidR="009F3F43" w:rsidRPr="00C218FA">
        <w:tc>
          <w:tcPr>
            <w:tcW w:w="2785" w:type="dxa"/>
          </w:tcPr>
          <w:p w:rsidR="009F3F43" w:rsidRPr="00C218FA" w:rsidRDefault="00E36B54">
            <w:pPr>
              <w:jc w:val="both"/>
              <w:rPr>
                <w:lang w:val="en-US"/>
              </w:rPr>
            </w:pPr>
            <w:r w:rsidRPr="00C218FA">
              <w:rPr>
                <w:lang w:val="en-US"/>
              </w:rPr>
              <w:t>Mental health</w:t>
            </w:r>
          </w:p>
        </w:tc>
        <w:tc>
          <w:tcPr>
            <w:tcW w:w="2160" w:type="dxa"/>
          </w:tcPr>
          <w:p w:rsidR="009F3F43" w:rsidRPr="00C218FA" w:rsidRDefault="00E36B54">
            <w:pPr>
              <w:jc w:val="both"/>
              <w:rPr>
                <w:lang w:val="en-US"/>
              </w:rPr>
            </w:pPr>
            <w:r w:rsidRPr="00C218FA">
              <w:rPr>
                <w:lang w:val="en-US"/>
              </w:rPr>
              <w:t>40.448</w:t>
            </w:r>
          </w:p>
        </w:tc>
        <w:tc>
          <w:tcPr>
            <w:tcW w:w="2067" w:type="dxa"/>
          </w:tcPr>
          <w:p w:rsidR="009F3F43" w:rsidRPr="00C218FA" w:rsidRDefault="00E36B54">
            <w:pPr>
              <w:jc w:val="both"/>
              <w:rPr>
                <w:lang w:val="en-US"/>
              </w:rPr>
            </w:pPr>
            <w:r w:rsidRPr="00C218FA">
              <w:rPr>
                <w:lang w:val="en-US"/>
              </w:rPr>
              <w:t>32,000</w:t>
            </w:r>
          </w:p>
        </w:tc>
        <w:tc>
          <w:tcPr>
            <w:tcW w:w="2338" w:type="dxa"/>
          </w:tcPr>
          <w:p w:rsidR="009F3F43" w:rsidRPr="00C218FA" w:rsidRDefault="00E36B54">
            <w:pPr>
              <w:jc w:val="both"/>
              <w:rPr>
                <w:lang w:val="en-US"/>
              </w:rPr>
            </w:pPr>
            <w:r w:rsidRPr="00C218FA">
              <w:rPr>
                <w:lang w:val="en-US"/>
              </w:rPr>
              <w:t>&lt;0.001</w:t>
            </w:r>
          </w:p>
        </w:tc>
      </w:tr>
      <w:tr w:rsidR="009F3F43" w:rsidRPr="00C218FA">
        <w:tc>
          <w:tcPr>
            <w:tcW w:w="2785" w:type="dxa"/>
          </w:tcPr>
          <w:p w:rsidR="009F3F43" w:rsidRPr="00C218FA" w:rsidRDefault="00E36B54">
            <w:pPr>
              <w:jc w:val="both"/>
              <w:rPr>
                <w:lang w:val="en-US"/>
              </w:rPr>
            </w:pPr>
            <w:r w:rsidRPr="00C218FA">
              <w:rPr>
                <w:lang w:val="en-US"/>
              </w:rPr>
              <w:lastRenderedPageBreak/>
              <w:t>Overall quality of life</w:t>
            </w:r>
          </w:p>
        </w:tc>
        <w:tc>
          <w:tcPr>
            <w:tcW w:w="2160" w:type="dxa"/>
          </w:tcPr>
          <w:p w:rsidR="009F3F43" w:rsidRPr="00C218FA" w:rsidRDefault="00E36B54">
            <w:pPr>
              <w:jc w:val="both"/>
              <w:rPr>
                <w:lang w:val="en-US"/>
              </w:rPr>
            </w:pPr>
            <w:r w:rsidRPr="00C218FA">
              <w:rPr>
                <w:lang w:val="en-US"/>
              </w:rPr>
              <w:t xml:space="preserve">33.32 </w:t>
            </w:r>
          </w:p>
        </w:tc>
        <w:tc>
          <w:tcPr>
            <w:tcW w:w="2067" w:type="dxa"/>
          </w:tcPr>
          <w:p w:rsidR="009F3F43" w:rsidRPr="00C218FA" w:rsidRDefault="00E36B54">
            <w:pPr>
              <w:jc w:val="both"/>
              <w:rPr>
                <w:lang w:val="en-US"/>
              </w:rPr>
            </w:pPr>
            <w:r w:rsidRPr="00C218FA">
              <w:rPr>
                <w:lang w:val="en-US"/>
              </w:rPr>
              <w:t>34.65</w:t>
            </w:r>
          </w:p>
        </w:tc>
        <w:tc>
          <w:tcPr>
            <w:tcW w:w="2338" w:type="dxa"/>
          </w:tcPr>
          <w:p w:rsidR="009F3F43" w:rsidRPr="00C218FA" w:rsidRDefault="00E36B54">
            <w:pPr>
              <w:jc w:val="both"/>
              <w:rPr>
                <w:lang w:val="en-US"/>
              </w:rPr>
            </w:pPr>
            <w:r w:rsidRPr="00C218FA">
              <w:rPr>
                <w:lang w:val="en-US"/>
              </w:rPr>
              <w:t>0.317</w:t>
            </w:r>
          </w:p>
        </w:tc>
      </w:tr>
    </w:tbl>
    <w:p w:rsidR="009F3F43" w:rsidRDefault="00E36B54">
      <w:pPr>
        <w:jc w:val="both"/>
      </w:pPr>
      <w:r>
        <w:t>* As seen from the source data, the total quality of life in the groups did not differ significantly</w:t>
      </w:r>
    </w:p>
    <w:p w:rsidR="009F3F43" w:rsidRDefault="00E36B54">
      <w:pPr>
        <w:jc w:val="both"/>
      </w:pPr>
      <w:r>
        <w:t xml:space="preserve">We have seen </w:t>
      </w:r>
      <w:r w:rsidR="000204B9">
        <w:t xml:space="preserve">significant </w:t>
      </w:r>
      <w:r>
        <w:t xml:space="preserve">intergroup difference on the Morisky Medication Adherence Scale. Consequently, since the </w:t>
      </w:r>
      <w:r w:rsidR="000204B9">
        <w:t xml:space="preserve">scores </w:t>
      </w:r>
      <w:r>
        <w:t>for this scale are significantly different, its results will not be taken into account in the final analysis (Table 2).</w:t>
      </w:r>
    </w:p>
    <w:p w:rsidR="009F3F43" w:rsidRDefault="00E36B54">
      <w:pPr>
        <w:jc w:val="both"/>
      </w:pPr>
      <w:r>
        <w:t>Table 2. Initial indicators on Morisky Medication Adherence Scale and their differences between groups</w:t>
      </w:r>
    </w:p>
    <w:tbl>
      <w:tblPr>
        <w:tblStyle w:val="a6"/>
        <w:tblW w:w="93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4"/>
        <w:gridCol w:w="2338"/>
        <w:gridCol w:w="1983"/>
        <w:gridCol w:w="1974"/>
      </w:tblGrid>
      <w:tr w:rsidR="009F3F43">
        <w:tc>
          <w:tcPr>
            <w:tcW w:w="3055" w:type="dxa"/>
          </w:tcPr>
          <w:p w:rsidR="009F3F43" w:rsidRDefault="00E36B54">
            <w:pPr>
              <w:jc w:val="both"/>
            </w:pPr>
            <w:r>
              <w:t xml:space="preserve"> </w:t>
            </w:r>
            <w:r w:rsidR="000204B9">
              <w:t>Scale</w:t>
            </w:r>
          </w:p>
        </w:tc>
        <w:tc>
          <w:tcPr>
            <w:tcW w:w="2338" w:type="dxa"/>
          </w:tcPr>
          <w:p w:rsidR="009F3F43" w:rsidRDefault="00E36B54">
            <w:pPr>
              <w:jc w:val="both"/>
            </w:pPr>
            <w:r>
              <w:t>Comparative group</w:t>
            </w:r>
            <w:r w:rsidR="000204B9">
              <w:t>, score</w:t>
            </w:r>
          </w:p>
        </w:tc>
        <w:tc>
          <w:tcPr>
            <w:tcW w:w="1983" w:type="dxa"/>
          </w:tcPr>
          <w:p w:rsidR="009F3F43" w:rsidRDefault="00E36B54">
            <w:pPr>
              <w:jc w:val="both"/>
            </w:pPr>
            <w:r>
              <w:t>Study group</w:t>
            </w:r>
            <w:r w:rsidR="000204B9">
              <w:t>, score</w:t>
            </w:r>
          </w:p>
        </w:tc>
        <w:tc>
          <w:tcPr>
            <w:tcW w:w="1974" w:type="dxa"/>
          </w:tcPr>
          <w:p w:rsidR="009F3F43" w:rsidRDefault="000204B9">
            <w:pPr>
              <w:jc w:val="both"/>
            </w:pPr>
            <w:r>
              <w:t>P</w:t>
            </w:r>
          </w:p>
        </w:tc>
      </w:tr>
      <w:tr w:rsidR="009F3F43">
        <w:tc>
          <w:tcPr>
            <w:tcW w:w="3055" w:type="dxa"/>
          </w:tcPr>
          <w:p w:rsidR="009F3F43" w:rsidRDefault="00E36B54">
            <w:pPr>
              <w:jc w:val="both"/>
            </w:pPr>
            <w:r>
              <w:t>Morisky Medication Adherence Scale</w:t>
            </w:r>
          </w:p>
        </w:tc>
        <w:tc>
          <w:tcPr>
            <w:tcW w:w="2338" w:type="dxa"/>
          </w:tcPr>
          <w:p w:rsidR="009F3F43" w:rsidRDefault="00E36B54">
            <w:pPr>
              <w:jc w:val="both"/>
            </w:pPr>
            <w:r>
              <w:t>2.60</w:t>
            </w:r>
          </w:p>
        </w:tc>
        <w:tc>
          <w:tcPr>
            <w:tcW w:w="1983" w:type="dxa"/>
          </w:tcPr>
          <w:p w:rsidR="009F3F43" w:rsidRDefault="00E36B54">
            <w:pPr>
              <w:jc w:val="both"/>
            </w:pPr>
            <w:r>
              <w:t>3.12</w:t>
            </w:r>
          </w:p>
        </w:tc>
        <w:tc>
          <w:tcPr>
            <w:tcW w:w="1974" w:type="dxa"/>
          </w:tcPr>
          <w:p w:rsidR="009F3F43" w:rsidRDefault="00E36B54">
            <w:pPr>
              <w:jc w:val="both"/>
            </w:pPr>
            <w:r>
              <w:t>0.007</w:t>
            </w:r>
          </w:p>
        </w:tc>
      </w:tr>
    </w:tbl>
    <w:p w:rsidR="009F3F43" w:rsidRDefault="00E36B54">
      <w:pPr>
        <w:jc w:val="both"/>
      </w:pPr>
      <w:r>
        <w:t xml:space="preserve">* Seen </w:t>
      </w:r>
      <w:r w:rsidRPr="001F5254">
        <w:rPr>
          <w:noProof/>
        </w:rPr>
        <w:t>reliable</w:t>
      </w:r>
      <w:r>
        <w:t xml:space="preserve"> intergroup difference on  Morisky Medication Adherence Scale. </w:t>
      </w:r>
    </w:p>
    <w:p w:rsidR="009F3F43" w:rsidRDefault="00E36B54">
      <w:pPr>
        <w:pStyle w:val="2"/>
      </w:pPr>
      <w:r>
        <w:t>Changes during the study, analysis of variance</w:t>
      </w:r>
    </w:p>
    <w:p w:rsidR="009F3F43" w:rsidRDefault="00E36B54">
      <w:pPr>
        <w:jc w:val="both"/>
      </w:pPr>
      <w:r>
        <w:t xml:space="preserve">We </w:t>
      </w:r>
      <w:r w:rsidR="000204B9">
        <w:t xml:space="preserve">have </w:t>
      </w:r>
      <w:r>
        <w:t xml:space="preserve">evaluated </w:t>
      </w:r>
      <w:r w:rsidR="000204B9">
        <w:t xml:space="preserve">overall </w:t>
      </w:r>
      <w:r w:rsidR="00F00EF4">
        <w:rPr>
          <w:noProof/>
        </w:rPr>
        <w:t>shift</w:t>
      </w:r>
      <w:r w:rsidRPr="00F00EF4">
        <w:rPr>
          <w:noProof/>
        </w:rPr>
        <w:t>s</w:t>
      </w:r>
      <w:r>
        <w:t xml:space="preserve"> in the quality of life </w:t>
      </w:r>
      <w:r w:rsidR="000204B9">
        <w:t>in geriatric</w:t>
      </w:r>
      <w:r>
        <w:t xml:space="preserve"> patients during the treatment process</w:t>
      </w:r>
      <w:r w:rsidR="000204B9">
        <w:t>,</w:t>
      </w:r>
      <w:r>
        <w:t xml:space="preserve"> as </w:t>
      </w:r>
      <w:r w:rsidR="000204B9">
        <w:t>well as differences between</w:t>
      </w:r>
      <w:r>
        <w:t xml:space="preserve"> </w:t>
      </w:r>
      <w:r w:rsidR="000204B9">
        <w:t xml:space="preserve">experimental and control </w:t>
      </w:r>
      <w:r>
        <w:t>groups.</w:t>
      </w:r>
    </w:p>
    <w:p w:rsidR="009F3F43" w:rsidRDefault="00E36B54">
      <w:pPr>
        <w:jc w:val="both"/>
      </w:pPr>
      <w:r>
        <w:t xml:space="preserve">So, when evaluating the </w:t>
      </w:r>
      <w:r w:rsidR="000204B9">
        <w:t xml:space="preserve">mean scores </w:t>
      </w:r>
      <w:r>
        <w:t xml:space="preserve">of all patients included in the study, we noted a significant improvement in the quality of life. On the </w:t>
      </w:r>
      <w:r w:rsidR="00F170FB">
        <w:t xml:space="preserve">SF-36 </w:t>
      </w:r>
      <w:r>
        <w:t>sc</w:t>
      </w:r>
      <w:r w:rsidR="00F170FB">
        <w:t>ale</w:t>
      </w:r>
      <w:r>
        <w:t xml:space="preserve">, it was 24.65 points with statistically significant </w:t>
      </w:r>
      <w:r w:rsidR="000204B9">
        <w:t xml:space="preserve">difference in </w:t>
      </w:r>
      <w:r w:rsidR="000204B9" w:rsidRPr="00F00EF4">
        <w:rPr>
          <w:noProof/>
        </w:rPr>
        <w:t>compar</w:t>
      </w:r>
      <w:r w:rsidR="00F00EF4">
        <w:rPr>
          <w:noProof/>
        </w:rPr>
        <w:t>ison</w:t>
      </w:r>
      <w:r w:rsidR="000204B9">
        <w:t xml:space="preserve"> to baseline score</w:t>
      </w:r>
      <w:r>
        <w:t xml:space="preserve"> (p &lt;0.001) (Table 3).</w:t>
      </w:r>
    </w:p>
    <w:p w:rsidR="009F3F43" w:rsidRDefault="00E36B54">
      <w:pPr>
        <w:jc w:val="both"/>
      </w:pPr>
      <w:r>
        <w:t>Table 3. Total scores on the SF-36 scale in the entire sample and changes during treatment</w:t>
      </w:r>
    </w:p>
    <w:tbl>
      <w:tblPr>
        <w:tblStyle w:val="a7"/>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1558"/>
        <w:gridCol w:w="1558"/>
        <w:gridCol w:w="1558"/>
        <w:gridCol w:w="1559"/>
        <w:gridCol w:w="1559"/>
      </w:tblGrid>
      <w:tr w:rsidR="009F3F43">
        <w:tc>
          <w:tcPr>
            <w:tcW w:w="1558" w:type="dxa"/>
          </w:tcPr>
          <w:p w:rsidR="009F3F43" w:rsidRDefault="00E36B54">
            <w:pPr>
              <w:spacing w:after="160" w:line="259" w:lineRule="auto"/>
              <w:jc w:val="both"/>
            </w:pPr>
            <w:r>
              <w:t>Score</w:t>
            </w:r>
          </w:p>
        </w:tc>
        <w:tc>
          <w:tcPr>
            <w:tcW w:w="1558" w:type="dxa"/>
          </w:tcPr>
          <w:p w:rsidR="009F3F43" w:rsidRDefault="000204B9">
            <w:pPr>
              <w:spacing w:after="160" w:line="259" w:lineRule="auto"/>
              <w:jc w:val="both"/>
            </w:pPr>
            <w:r>
              <w:t>Mean</w:t>
            </w:r>
          </w:p>
        </w:tc>
        <w:tc>
          <w:tcPr>
            <w:tcW w:w="1558" w:type="dxa"/>
          </w:tcPr>
          <w:p w:rsidR="009F3F43" w:rsidRDefault="00E36B54">
            <w:pPr>
              <w:spacing w:after="160" w:line="259" w:lineRule="auto"/>
              <w:jc w:val="both"/>
            </w:pPr>
            <w:r>
              <w:t xml:space="preserve">Standard </w:t>
            </w:r>
            <w:r w:rsidR="000815C9">
              <w:t>d</w:t>
            </w:r>
            <w:r>
              <w:t xml:space="preserve">eviation </w:t>
            </w:r>
          </w:p>
        </w:tc>
        <w:tc>
          <w:tcPr>
            <w:tcW w:w="1558" w:type="dxa"/>
          </w:tcPr>
          <w:p w:rsidR="009F3F43" w:rsidRDefault="00E36B54">
            <w:pPr>
              <w:spacing w:after="160" w:line="259" w:lineRule="auto"/>
              <w:jc w:val="both"/>
            </w:pPr>
            <w:r>
              <w:t xml:space="preserve">Difference </w:t>
            </w:r>
          </w:p>
        </w:tc>
        <w:tc>
          <w:tcPr>
            <w:tcW w:w="1559" w:type="dxa"/>
          </w:tcPr>
          <w:p w:rsidR="009F3F43" w:rsidRDefault="00E36B54">
            <w:pPr>
              <w:spacing w:after="160" w:line="259" w:lineRule="auto"/>
              <w:jc w:val="both"/>
            </w:pPr>
            <w:r>
              <w:t xml:space="preserve">95% </w:t>
            </w:r>
            <w:r w:rsidR="000204B9">
              <w:t>C</w:t>
            </w:r>
            <w:r>
              <w:t>onfiden</w:t>
            </w:r>
            <w:r w:rsidR="000204B9">
              <w:t>ce</w:t>
            </w:r>
            <w:r>
              <w:t xml:space="preserve"> </w:t>
            </w:r>
            <w:r w:rsidR="000815C9">
              <w:t>i</w:t>
            </w:r>
            <w:r>
              <w:t>nterval</w:t>
            </w:r>
          </w:p>
        </w:tc>
        <w:tc>
          <w:tcPr>
            <w:tcW w:w="1559" w:type="dxa"/>
          </w:tcPr>
          <w:p w:rsidR="009F3F43" w:rsidRDefault="00E36B54">
            <w:pPr>
              <w:spacing w:after="160" w:line="259" w:lineRule="auto"/>
              <w:jc w:val="both"/>
            </w:pPr>
            <w:r>
              <w:t xml:space="preserve">Statistical </w:t>
            </w:r>
            <w:r w:rsidR="000815C9">
              <w:t>s</w:t>
            </w:r>
            <w:r>
              <w:t xml:space="preserve">ignificance </w:t>
            </w:r>
          </w:p>
        </w:tc>
      </w:tr>
      <w:tr w:rsidR="009F3F43">
        <w:tc>
          <w:tcPr>
            <w:tcW w:w="1558" w:type="dxa"/>
          </w:tcPr>
          <w:p w:rsidR="009F3F43" w:rsidRDefault="00E36B54">
            <w:pPr>
              <w:spacing w:after="160" w:line="259" w:lineRule="auto"/>
              <w:jc w:val="both"/>
            </w:pPr>
            <w:r>
              <w:t>SF-36 before interventions</w:t>
            </w:r>
          </w:p>
        </w:tc>
        <w:tc>
          <w:tcPr>
            <w:tcW w:w="1558" w:type="dxa"/>
          </w:tcPr>
          <w:p w:rsidR="009F3F43" w:rsidRDefault="00E36B54">
            <w:pPr>
              <w:spacing w:after="160" w:line="259" w:lineRule="auto"/>
              <w:jc w:val="both"/>
            </w:pPr>
            <w:r>
              <w:t>34.2924</w:t>
            </w:r>
          </w:p>
        </w:tc>
        <w:tc>
          <w:tcPr>
            <w:tcW w:w="1558" w:type="dxa"/>
          </w:tcPr>
          <w:p w:rsidR="009F3F43" w:rsidRDefault="00E36B54">
            <w:pPr>
              <w:spacing w:after="160" w:line="259" w:lineRule="auto"/>
              <w:jc w:val="both"/>
            </w:pPr>
            <w:r>
              <w:t>10.58508</w:t>
            </w:r>
          </w:p>
        </w:tc>
        <w:tc>
          <w:tcPr>
            <w:tcW w:w="1558" w:type="dxa"/>
            <w:vMerge w:val="restart"/>
          </w:tcPr>
          <w:p w:rsidR="009F3F43" w:rsidRDefault="00E36B54">
            <w:pPr>
              <w:spacing w:after="160" w:line="259" w:lineRule="auto"/>
              <w:jc w:val="both"/>
            </w:pPr>
            <w:r>
              <w:t>24.65815</w:t>
            </w:r>
          </w:p>
        </w:tc>
        <w:tc>
          <w:tcPr>
            <w:tcW w:w="1559" w:type="dxa"/>
            <w:vMerge w:val="restart"/>
          </w:tcPr>
          <w:p w:rsidR="009F3F43" w:rsidRDefault="00E36B54">
            <w:pPr>
              <w:spacing w:after="160" w:line="259" w:lineRule="auto"/>
              <w:jc w:val="both"/>
            </w:pPr>
            <w:r>
              <w:t>23.35-25.97</w:t>
            </w:r>
          </w:p>
        </w:tc>
        <w:tc>
          <w:tcPr>
            <w:tcW w:w="1559" w:type="dxa"/>
            <w:vMerge w:val="restart"/>
          </w:tcPr>
          <w:p w:rsidR="009F3F43" w:rsidRDefault="00E36B54">
            <w:pPr>
              <w:spacing w:after="160" w:line="259" w:lineRule="auto"/>
              <w:jc w:val="both"/>
            </w:pPr>
            <w:r>
              <w:t>&lt;0.001</w:t>
            </w:r>
          </w:p>
        </w:tc>
      </w:tr>
      <w:tr w:rsidR="009F3F43">
        <w:tc>
          <w:tcPr>
            <w:tcW w:w="1558" w:type="dxa"/>
          </w:tcPr>
          <w:p w:rsidR="009F3F43" w:rsidRDefault="00E36B54">
            <w:pPr>
              <w:spacing w:after="160" w:line="259" w:lineRule="auto"/>
              <w:jc w:val="both"/>
            </w:pPr>
            <w:r>
              <w:t>SF-36 after  intervention</w:t>
            </w:r>
          </w:p>
        </w:tc>
        <w:tc>
          <w:tcPr>
            <w:tcW w:w="1558" w:type="dxa"/>
          </w:tcPr>
          <w:p w:rsidR="009F3F43" w:rsidRDefault="00E36B54">
            <w:pPr>
              <w:spacing w:after="160" w:line="259" w:lineRule="auto"/>
              <w:jc w:val="both"/>
            </w:pPr>
            <w:r>
              <w:t>58.9506</w:t>
            </w:r>
          </w:p>
        </w:tc>
        <w:tc>
          <w:tcPr>
            <w:tcW w:w="1558" w:type="dxa"/>
          </w:tcPr>
          <w:p w:rsidR="009F3F43" w:rsidRDefault="00E36B54">
            <w:pPr>
              <w:spacing w:after="160" w:line="259" w:lineRule="auto"/>
              <w:jc w:val="both"/>
            </w:pPr>
            <w:r>
              <w:t>13.29373</w:t>
            </w:r>
          </w:p>
        </w:tc>
        <w:tc>
          <w:tcPr>
            <w:tcW w:w="1558" w:type="dxa"/>
            <w:vMerge/>
          </w:tcPr>
          <w:p w:rsidR="009F3F43" w:rsidRDefault="009F3F43">
            <w:pPr>
              <w:widowControl w:val="0"/>
              <w:spacing w:line="276" w:lineRule="auto"/>
            </w:pPr>
          </w:p>
        </w:tc>
        <w:tc>
          <w:tcPr>
            <w:tcW w:w="1559" w:type="dxa"/>
            <w:vMerge/>
          </w:tcPr>
          <w:p w:rsidR="009F3F43" w:rsidRDefault="009F3F43">
            <w:pPr>
              <w:widowControl w:val="0"/>
              <w:spacing w:line="276" w:lineRule="auto"/>
            </w:pPr>
          </w:p>
        </w:tc>
        <w:tc>
          <w:tcPr>
            <w:tcW w:w="1559" w:type="dxa"/>
          </w:tcPr>
          <w:p w:rsidR="009F3F43" w:rsidRDefault="009F3F43">
            <w:pPr>
              <w:jc w:val="both"/>
            </w:pPr>
          </w:p>
          <w:p w:rsidR="009F3F43" w:rsidRDefault="009F3F43">
            <w:pPr>
              <w:jc w:val="both"/>
            </w:pPr>
          </w:p>
          <w:p w:rsidR="009F3F43" w:rsidRDefault="009F3F43">
            <w:pPr>
              <w:jc w:val="both"/>
            </w:pPr>
          </w:p>
        </w:tc>
      </w:tr>
    </w:tbl>
    <w:p w:rsidR="009F3F43" w:rsidRDefault="00E36B54">
      <w:pPr>
        <w:jc w:val="both"/>
      </w:pPr>
      <w:r>
        <w:t xml:space="preserve"> * on average across the sample was noted significantly improve</w:t>
      </w:r>
      <w:r w:rsidR="000204B9">
        <w:t xml:space="preserve"> </w:t>
      </w:r>
      <w:r w:rsidR="000204B9" w:rsidRPr="001F5254">
        <w:rPr>
          <w:noProof/>
        </w:rPr>
        <w:t>in</w:t>
      </w:r>
      <w:r w:rsidRPr="001F5254">
        <w:rPr>
          <w:noProof/>
        </w:rPr>
        <w:t xml:space="preserve"> </w:t>
      </w:r>
      <w:r>
        <w:t xml:space="preserve">quality of life. </w:t>
      </w:r>
    </w:p>
    <w:p w:rsidR="009F3F43" w:rsidRDefault="00E36B54">
      <w:pPr>
        <w:jc w:val="both"/>
      </w:pPr>
      <w:r w:rsidRPr="001F5254">
        <w:rPr>
          <w:noProof/>
        </w:rPr>
        <w:t>Prior to</w:t>
      </w:r>
      <w:r>
        <w:t xml:space="preserve"> treatment patients</w:t>
      </w:r>
      <w:r w:rsidR="000204B9">
        <w:t>’</w:t>
      </w:r>
      <w:r>
        <w:t xml:space="preserve"> quality of life between the study groups did not differ statistically (p = 0.317).</w:t>
      </w:r>
      <w:r w:rsidR="000204B9">
        <w:t xml:space="preserve"> But</w:t>
      </w:r>
      <w:r>
        <w:t xml:space="preserve"> </w:t>
      </w:r>
      <w:r w:rsidR="000204B9">
        <w:t>at the end of the</w:t>
      </w:r>
      <w:r>
        <w:t xml:space="preserve"> treatment was</w:t>
      </w:r>
      <w:r w:rsidR="000204B9">
        <w:t xml:space="preserve"> noted</w:t>
      </w:r>
      <w:r w:rsidR="001F5254">
        <w:t xml:space="preserve"> the</w:t>
      </w:r>
      <w:r>
        <w:t xml:space="preserve"> </w:t>
      </w:r>
      <w:r w:rsidRPr="001F5254">
        <w:rPr>
          <w:noProof/>
        </w:rPr>
        <w:t>statistically</w:t>
      </w:r>
      <w:r>
        <w:t xml:space="preserve"> significant difference in</w:t>
      </w:r>
      <w:r w:rsidR="001F5254">
        <w:t xml:space="preserve"> the</w:t>
      </w:r>
      <w:r>
        <w:t xml:space="preserve"> </w:t>
      </w:r>
      <w:r w:rsidRPr="001F5254">
        <w:rPr>
          <w:noProof/>
        </w:rPr>
        <w:t>quality</w:t>
      </w:r>
      <w:r>
        <w:t xml:space="preserve"> of life between the study and </w:t>
      </w:r>
      <w:r w:rsidR="000204B9">
        <w:t>control</w:t>
      </w:r>
      <w:r>
        <w:t xml:space="preserve"> group (</w:t>
      </w:r>
      <w:r w:rsidR="00F170FB">
        <w:t xml:space="preserve">63.00 </w:t>
      </w:r>
      <w:r w:rsidR="00F170FB" w:rsidRPr="001F5254">
        <w:rPr>
          <w:noProof/>
        </w:rPr>
        <w:t>vs</w:t>
      </w:r>
      <w:r w:rsidR="001F5254">
        <w:rPr>
          <w:noProof/>
        </w:rPr>
        <w:t>.</w:t>
      </w:r>
      <w:r w:rsidR="00F170FB">
        <w:t xml:space="preserve"> 47.86; </w:t>
      </w:r>
      <w:r>
        <w:t>p&lt;0.001)</w:t>
      </w:r>
      <w:r w:rsidR="00F170FB">
        <w:t xml:space="preserve">. During the treatment in control </w:t>
      </w:r>
      <w:r w:rsidR="00F170FB" w:rsidRPr="001F5254">
        <w:rPr>
          <w:noProof/>
        </w:rPr>
        <w:t>group</w:t>
      </w:r>
      <w:r w:rsidR="001F5254">
        <w:rPr>
          <w:noProof/>
        </w:rPr>
        <w:t>,</w:t>
      </w:r>
      <w:r w:rsidR="00F170FB">
        <w:t xml:space="preserve"> overall SF-36 score improved by 14.55, while in psychological interventions group – by 28.35 points with</w:t>
      </w:r>
      <w:r w:rsidR="001F5254">
        <w:t xml:space="preserve"> a</w:t>
      </w:r>
      <w:r w:rsidR="00F170FB">
        <w:t xml:space="preserve"> </w:t>
      </w:r>
      <w:r w:rsidR="00F170FB" w:rsidRPr="001F5254">
        <w:rPr>
          <w:noProof/>
        </w:rPr>
        <w:t>statistical</w:t>
      </w:r>
      <w:r w:rsidR="00F170FB">
        <w:t xml:space="preserve"> significant intergroup difference</w:t>
      </w:r>
      <w:r>
        <w:t xml:space="preserve"> (Table 4). </w:t>
      </w:r>
    </w:p>
    <w:p w:rsidR="009F3F43" w:rsidRDefault="00E36B54">
      <w:pPr>
        <w:jc w:val="both"/>
      </w:pPr>
      <w:r>
        <w:t>Table 4. Baseline and final (after treatment) quality of life (SF-36) in the treatment group.</w:t>
      </w:r>
    </w:p>
    <w:tbl>
      <w:tblPr>
        <w:tblStyle w:val="a8"/>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4"/>
        <w:gridCol w:w="1582"/>
        <w:gridCol w:w="1158"/>
        <w:gridCol w:w="1013"/>
        <w:gridCol w:w="1298"/>
        <w:gridCol w:w="1456"/>
        <w:gridCol w:w="1449"/>
      </w:tblGrid>
      <w:tr w:rsidR="009F3F43">
        <w:tc>
          <w:tcPr>
            <w:tcW w:w="1404" w:type="dxa"/>
          </w:tcPr>
          <w:p w:rsidR="009F3F43" w:rsidRDefault="00E36B54">
            <w:pPr>
              <w:jc w:val="both"/>
            </w:pPr>
            <w:r>
              <w:t>Indicator</w:t>
            </w:r>
          </w:p>
        </w:tc>
        <w:tc>
          <w:tcPr>
            <w:tcW w:w="1582" w:type="dxa"/>
          </w:tcPr>
          <w:p w:rsidR="009F3F43" w:rsidRDefault="00E36B54">
            <w:pPr>
              <w:jc w:val="both"/>
            </w:pPr>
            <w:r>
              <w:t>Group</w:t>
            </w:r>
          </w:p>
        </w:tc>
        <w:tc>
          <w:tcPr>
            <w:tcW w:w="1158" w:type="dxa"/>
          </w:tcPr>
          <w:p w:rsidR="009F3F43" w:rsidRDefault="00E36B54">
            <w:pPr>
              <w:jc w:val="both"/>
            </w:pPr>
            <w:r>
              <w:t xml:space="preserve">Number of </w:t>
            </w:r>
            <w:r w:rsidR="000815C9">
              <w:t>p</w:t>
            </w:r>
            <w:r>
              <w:t>atients</w:t>
            </w:r>
          </w:p>
        </w:tc>
        <w:tc>
          <w:tcPr>
            <w:tcW w:w="1013" w:type="dxa"/>
          </w:tcPr>
          <w:p w:rsidR="009F3F43" w:rsidRDefault="000204B9">
            <w:pPr>
              <w:jc w:val="both"/>
            </w:pPr>
            <w:r>
              <w:t>Mean</w:t>
            </w:r>
          </w:p>
        </w:tc>
        <w:tc>
          <w:tcPr>
            <w:tcW w:w="1298" w:type="dxa"/>
          </w:tcPr>
          <w:p w:rsidR="009F3F43" w:rsidRDefault="00E36B54">
            <w:pPr>
              <w:jc w:val="both"/>
            </w:pPr>
            <w:r>
              <w:t xml:space="preserve">Standard </w:t>
            </w:r>
            <w:r w:rsidR="000815C9">
              <w:t>d</w:t>
            </w:r>
            <w:r>
              <w:t>eviation</w:t>
            </w:r>
          </w:p>
        </w:tc>
        <w:tc>
          <w:tcPr>
            <w:tcW w:w="1456" w:type="dxa"/>
          </w:tcPr>
          <w:p w:rsidR="009F3F43" w:rsidRDefault="00E36B54">
            <w:pPr>
              <w:jc w:val="both"/>
            </w:pPr>
            <w:r>
              <w:t xml:space="preserve">95% </w:t>
            </w:r>
            <w:r w:rsidR="000204B9">
              <w:t>C</w:t>
            </w:r>
            <w:r>
              <w:t>onfiden</w:t>
            </w:r>
            <w:r w:rsidR="000204B9">
              <w:t>ce</w:t>
            </w:r>
            <w:r>
              <w:t xml:space="preserve"> </w:t>
            </w:r>
            <w:r w:rsidR="000815C9">
              <w:t>i</w:t>
            </w:r>
            <w:r>
              <w:t>nterval</w:t>
            </w:r>
          </w:p>
        </w:tc>
        <w:tc>
          <w:tcPr>
            <w:tcW w:w="1449" w:type="dxa"/>
          </w:tcPr>
          <w:p w:rsidR="009F3F43" w:rsidRDefault="00E36B54">
            <w:pPr>
              <w:spacing w:after="160" w:line="259" w:lineRule="auto"/>
              <w:jc w:val="both"/>
            </w:pPr>
            <w:r>
              <w:t xml:space="preserve">Statistical </w:t>
            </w:r>
            <w:r w:rsidR="000815C9">
              <w:t>s</w:t>
            </w:r>
            <w:r>
              <w:t xml:space="preserve">ignificance </w:t>
            </w:r>
          </w:p>
        </w:tc>
      </w:tr>
      <w:tr w:rsidR="00047336">
        <w:tc>
          <w:tcPr>
            <w:tcW w:w="1404" w:type="dxa"/>
            <w:vMerge w:val="restart"/>
          </w:tcPr>
          <w:p w:rsidR="00047336" w:rsidRDefault="00047336">
            <w:pPr>
              <w:jc w:val="both"/>
            </w:pPr>
            <w:r>
              <w:t>SF-36 baseline</w:t>
            </w:r>
          </w:p>
        </w:tc>
        <w:tc>
          <w:tcPr>
            <w:tcW w:w="1582" w:type="dxa"/>
          </w:tcPr>
          <w:p w:rsidR="00047336" w:rsidRDefault="00047336">
            <w:pPr>
              <w:jc w:val="both"/>
            </w:pPr>
            <w:r>
              <w:t>Control</w:t>
            </w:r>
          </w:p>
        </w:tc>
        <w:tc>
          <w:tcPr>
            <w:tcW w:w="1158" w:type="dxa"/>
          </w:tcPr>
          <w:p w:rsidR="00047336" w:rsidRDefault="00047336">
            <w:pPr>
              <w:jc w:val="both"/>
            </w:pPr>
            <w:r>
              <w:t>87</w:t>
            </w:r>
          </w:p>
        </w:tc>
        <w:tc>
          <w:tcPr>
            <w:tcW w:w="1013" w:type="dxa"/>
          </w:tcPr>
          <w:p w:rsidR="00047336" w:rsidRDefault="00047336">
            <w:pPr>
              <w:jc w:val="both"/>
            </w:pPr>
            <w:r>
              <w:t>33.32</w:t>
            </w:r>
          </w:p>
        </w:tc>
        <w:tc>
          <w:tcPr>
            <w:tcW w:w="1298" w:type="dxa"/>
          </w:tcPr>
          <w:p w:rsidR="00047336" w:rsidRDefault="00047336">
            <w:pPr>
              <w:jc w:val="both"/>
            </w:pPr>
            <w:r>
              <w:t>12.77</w:t>
            </w:r>
          </w:p>
        </w:tc>
        <w:tc>
          <w:tcPr>
            <w:tcW w:w="1456" w:type="dxa"/>
          </w:tcPr>
          <w:p w:rsidR="00047336" w:rsidRDefault="00047336">
            <w:pPr>
              <w:jc w:val="both"/>
            </w:pPr>
            <w:r>
              <w:t>30.60-36.04</w:t>
            </w:r>
          </w:p>
        </w:tc>
        <w:tc>
          <w:tcPr>
            <w:tcW w:w="1449" w:type="dxa"/>
            <w:vMerge w:val="restart"/>
          </w:tcPr>
          <w:p w:rsidR="00047336" w:rsidRDefault="00047336">
            <w:pPr>
              <w:jc w:val="both"/>
            </w:pPr>
            <w:r>
              <w:t>0.317</w:t>
            </w:r>
          </w:p>
          <w:p w:rsidR="00047336" w:rsidRDefault="00047336">
            <w:pPr>
              <w:jc w:val="both"/>
            </w:pPr>
            <w:r>
              <w:rPr>
                <w:lang w:val="en-US"/>
              </w:rPr>
              <w:t>&lt;</w:t>
            </w:r>
            <w:r>
              <w:t>0.001</w:t>
            </w:r>
          </w:p>
          <w:p w:rsidR="00047336" w:rsidRDefault="00047336" w:rsidP="00F170FB">
            <w:pPr>
              <w:jc w:val="both"/>
            </w:pPr>
            <w:r>
              <w:lastRenderedPageBreak/>
              <w:t>&lt;0.001</w:t>
            </w:r>
          </w:p>
        </w:tc>
      </w:tr>
      <w:tr w:rsidR="00047336">
        <w:tc>
          <w:tcPr>
            <w:tcW w:w="1404" w:type="dxa"/>
            <w:vMerge/>
          </w:tcPr>
          <w:p w:rsidR="00047336" w:rsidRDefault="00047336">
            <w:pPr>
              <w:jc w:val="both"/>
            </w:pPr>
          </w:p>
        </w:tc>
        <w:tc>
          <w:tcPr>
            <w:tcW w:w="1582" w:type="dxa"/>
          </w:tcPr>
          <w:p w:rsidR="00047336" w:rsidRDefault="00047336">
            <w:pPr>
              <w:jc w:val="both"/>
            </w:pPr>
            <w:r>
              <w:t xml:space="preserve">Psychological </w:t>
            </w:r>
            <w:r>
              <w:lastRenderedPageBreak/>
              <w:t>interventions</w:t>
            </w:r>
          </w:p>
        </w:tc>
        <w:tc>
          <w:tcPr>
            <w:tcW w:w="1158" w:type="dxa"/>
          </w:tcPr>
          <w:p w:rsidR="00047336" w:rsidRDefault="00047336">
            <w:pPr>
              <w:jc w:val="both"/>
            </w:pPr>
            <w:r>
              <w:lastRenderedPageBreak/>
              <w:t>238</w:t>
            </w:r>
          </w:p>
        </w:tc>
        <w:tc>
          <w:tcPr>
            <w:tcW w:w="1013" w:type="dxa"/>
          </w:tcPr>
          <w:p w:rsidR="00047336" w:rsidRDefault="00047336">
            <w:pPr>
              <w:jc w:val="both"/>
            </w:pPr>
            <w:r>
              <w:t>34.65</w:t>
            </w:r>
          </w:p>
        </w:tc>
        <w:tc>
          <w:tcPr>
            <w:tcW w:w="1298" w:type="dxa"/>
          </w:tcPr>
          <w:p w:rsidR="00047336" w:rsidRDefault="00047336">
            <w:pPr>
              <w:jc w:val="both"/>
            </w:pPr>
            <w:r>
              <w:t>9.67</w:t>
            </w:r>
          </w:p>
        </w:tc>
        <w:tc>
          <w:tcPr>
            <w:tcW w:w="1456" w:type="dxa"/>
          </w:tcPr>
          <w:p w:rsidR="00047336" w:rsidRDefault="00047336">
            <w:pPr>
              <w:jc w:val="both"/>
            </w:pPr>
            <w:r>
              <w:t>33.41-35.88</w:t>
            </w:r>
          </w:p>
        </w:tc>
        <w:tc>
          <w:tcPr>
            <w:tcW w:w="1449" w:type="dxa"/>
            <w:vMerge/>
          </w:tcPr>
          <w:p w:rsidR="00047336" w:rsidRDefault="00047336" w:rsidP="00F170FB">
            <w:pPr>
              <w:jc w:val="both"/>
            </w:pPr>
          </w:p>
        </w:tc>
      </w:tr>
      <w:tr w:rsidR="00047336">
        <w:tc>
          <w:tcPr>
            <w:tcW w:w="1404" w:type="dxa"/>
            <w:vMerge w:val="restart"/>
          </w:tcPr>
          <w:p w:rsidR="00047336" w:rsidRDefault="00047336">
            <w:pPr>
              <w:jc w:val="both"/>
            </w:pPr>
            <w:r>
              <w:lastRenderedPageBreak/>
              <w:t>SF-36 end of treatment</w:t>
            </w:r>
          </w:p>
        </w:tc>
        <w:tc>
          <w:tcPr>
            <w:tcW w:w="1582" w:type="dxa"/>
          </w:tcPr>
          <w:p w:rsidR="00047336" w:rsidRDefault="00047336">
            <w:pPr>
              <w:jc w:val="both"/>
            </w:pPr>
            <w:r>
              <w:t>Control</w:t>
            </w:r>
          </w:p>
        </w:tc>
        <w:tc>
          <w:tcPr>
            <w:tcW w:w="1158" w:type="dxa"/>
          </w:tcPr>
          <w:p w:rsidR="00047336" w:rsidRDefault="00047336">
            <w:pPr>
              <w:jc w:val="both"/>
            </w:pPr>
            <w:r>
              <w:t>87</w:t>
            </w:r>
          </w:p>
        </w:tc>
        <w:tc>
          <w:tcPr>
            <w:tcW w:w="1013" w:type="dxa"/>
          </w:tcPr>
          <w:p w:rsidR="00047336" w:rsidRDefault="00047336">
            <w:pPr>
              <w:jc w:val="both"/>
            </w:pPr>
            <w:r>
              <w:t>47.86</w:t>
            </w:r>
          </w:p>
        </w:tc>
        <w:tc>
          <w:tcPr>
            <w:tcW w:w="1298" w:type="dxa"/>
          </w:tcPr>
          <w:p w:rsidR="00047336" w:rsidRDefault="00047336">
            <w:pPr>
              <w:jc w:val="both"/>
            </w:pPr>
            <w:r>
              <w:t>11.81</w:t>
            </w:r>
          </w:p>
        </w:tc>
        <w:tc>
          <w:tcPr>
            <w:tcW w:w="1456" w:type="dxa"/>
          </w:tcPr>
          <w:p w:rsidR="00047336" w:rsidRDefault="00047336">
            <w:pPr>
              <w:jc w:val="both"/>
            </w:pPr>
            <w:r>
              <w:t>45.35-50.38</w:t>
            </w:r>
          </w:p>
        </w:tc>
        <w:tc>
          <w:tcPr>
            <w:tcW w:w="1449" w:type="dxa"/>
            <w:vMerge/>
          </w:tcPr>
          <w:p w:rsidR="00047336" w:rsidRDefault="00047336" w:rsidP="00F170FB">
            <w:pPr>
              <w:jc w:val="both"/>
            </w:pPr>
          </w:p>
        </w:tc>
      </w:tr>
      <w:tr w:rsidR="00047336">
        <w:tc>
          <w:tcPr>
            <w:tcW w:w="1404" w:type="dxa"/>
            <w:vMerge/>
          </w:tcPr>
          <w:p w:rsidR="00047336" w:rsidRDefault="00047336">
            <w:pPr>
              <w:jc w:val="both"/>
            </w:pPr>
          </w:p>
        </w:tc>
        <w:tc>
          <w:tcPr>
            <w:tcW w:w="1582" w:type="dxa"/>
          </w:tcPr>
          <w:p w:rsidR="00047336" w:rsidRDefault="00047336">
            <w:pPr>
              <w:jc w:val="both"/>
            </w:pPr>
            <w:r>
              <w:t>Psychological interventions</w:t>
            </w:r>
          </w:p>
        </w:tc>
        <w:tc>
          <w:tcPr>
            <w:tcW w:w="1158" w:type="dxa"/>
          </w:tcPr>
          <w:p w:rsidR="00047336" w:rsidRDefault="00047336">
            <w:pPr>
              <w:jc w:val="both"/>
            </w:pPr>
            <w:r>
              <w:t>238</w:t>
            </w:r>
          </w:p>
        </w:tc>
        <w:tc>
          <w:tcPr>
            <w:tcW w:w="1013" w:type="dxa"/>
          </w:tcPr>
          <w:p w:rsidR="00047336" w:rsidRDefault="00047336">
            <w:pPr>
              <w:jc w:val="both"/>
            </w:pPr>
            <w:r>
              <w:t>63.00</w:t>
            </w:r>
          </w:p>
        </w:tc>
        <w:tc>
          <w:tcPr>
            <w:tcW w:w="1298" w:type="dxa"/>
          </w:tcPr>
          <w:p w:rsidR="00047336" w:rsidRDefault="00047336">
            <w:pPr>
              <w:jc w:val="both"/>
            </w:pPr>
            <w:r>
              <w:t>11.37</w:t>
            </w:r>
          </w:p>
        </w:tc>
        <w:tc>
          <w:tcPr>
            <w:tcW w:w="1456" w:type="dxa"/>
          </w:tcPr>
          <w:p w:rsidR="00047336" w:rsidRDefault="00047336">
            <w:pPr>
              <w:jc w:val="both"/>
            </w:pPr>
            <w:r>
              <w:t>61.55- 64.46</w:t>
            </w:r>
          </w:p>
        </w:tc>
        <w:tc>
          <w:tcPr>
            <w:tcW w:w="1449" w:type="dxa"/>
            <w:vMerge/>
          </w:tcPr>
          <w:p w:rsidR="00047336" w:rsidRDefault="00047336" w:rsidP="00F170FB">
            <w:pPr>
              <w:jc w:val="both"/>
            </w:pPr>
          </w:p>
        </w:tc>
      </w:tr>
      <w:tr w:rsidR="00047336">
        <w:tc>
          <w:tcPr>
            <w:tcW w:w="1404" w:type="dxa"/>
            <w:vMerge w:val="restart"/>
          </w:tcPr>
          <w:p w:rsidR="00047336" w:rsidRDefault="00047336" w:rsidP="00F170FB">
            <w:pPr>
              <w:jc w:val="both"/>
            </w:pPr>
            <w:r>
              <w:t>SF-36 changes</w:t>
            </w:r>
          </w:p>
        </w:tc>
        <w:tc>
          <w:tcPr>
            <w:tcW w:w="1582" w:type="dxa"/>
          </w:tcPr>
          <w:p w:rsidR="00047336" w:rsidDel="000204B9" w:rsidRDefault="00047336" w:rsidP="00F170FB">
            <w:pPr>
              <w:jc w:val="both"/>
            </w:pPr>
            <w:r>
              <w:t>Control</w:t>
            </w:r>
          </w:p>
        </w:tc>
        <w:tc>
          <w:tcPr>
            <w:tcW w:w="1158" w:type="dxa"/>
          </w:tcPr>
          <w:p w:rsidR="00047336" w:rsidRDefault="00047336" w:rsidP="00F170FB">
            <w:pPr>
              <w:jc w:val="both"/>
            </w:pPr>
            <w:r>
              <w:t>87</w:t>
            </w:r>
          </w:p>
        </w:tc>
        <w:tc>
          <w:tcPr>
            <w:tcW w:w="1013" w:type="dxa"/>
          </w:tcPr>
          <w:p w:rsidR="00047336" w:rsidRDefault="00047336" w:rsidP="00F170FB">
            <w:pPr>
              <w:jc w:val="both"/>
            </w:pPr>
            <w:r>
              <w:rPr>
                <w:lang w:val="ru-RU"/>
              </w:rPr>
              <w:t>14.55</w:t>
            </w:r>
          </w:p>
        </w:tc>
        <w:tc>
          <w:tcPr>
            <w:tcW w:w="1298" w:type="dxa"/>
          </w:tcPr>
          <w:p w:rsidR="00047336" w:rsidRDefault="00047336" w:rsidP="00F170FB">
            <w:pPr>
              <w:jc w:val="both"/>
            </w:pPr>
            <w:r>
              <w:rPr>
                <w:lang w:val="ru-RU"/>
              </w:rPr>
              <w:t>10.85</w:t>
            </w:r>
          </w:p>
        </w:tc>
        <w:tc>
          <w:tcPr>
            <w:tcW w:w="1456" w:type="dxa"/>
          </w:tcPr>
          <w:p w:rsidR="00047336" w:rsidRDefault="00047336" w:rsidP="00F170FB">
            <w:pPr>
              <w:jc w:val="both"/>
            </w:pPr>
            <w:r>
              <w:t>12.23-16.86</w:t>
            </w:r>
          </w:p>
        </w:tc>
        <w:tc>
          <w:tcPr>
            <w:tcW w:w="1449" w:type="dxa"/>
            <w:vMerge/>
          </w:tcPr>
          <w:p w:rsidR="00047336" w:rsidRDefault="00047336" w:rsidP="00F170FB">
            <w:pPr>
              <w:jc w:val="both"/>
            </w:pPr>
          </w:p>
        </w:tc>
      </w:tr>
      <w:tr w:rsidR="00047336">
        <w:tc>
          <w:tcPr>
            <w:tcW w:w="1404" w:type="dxa"/>
            <w:vMerge/>
          </w:tcPr>
          <w:p w:rsidR="00047336" w:rsidRDefault="00047336" w:rsidP="00F170FB">
            <w:pPr>
              <w:jc w:val="both"/>
            </w:pPr>
          </w:p>
        </w:tc>
        <w:tc>
          <w:tcPr>
            <w:tcW w:w="1582" w:type="dxa"/>
          </w:tcPr>
          <w:p w:rsidR="00047336" w:rsidDel="000204B9" w:rsidRDefault="00047336" w:rsidP="00F170FB">
            <w:pPr>
              <w:jc w:val="both"/>
            </w:pPr>
            <w:r>
              <w:t>Psychological interventions</w:t>
            </w:r>
          </w:p>
        </w:tc>
        <w:tc>
          <w:tcPr>
            <w:tcW w:w="1158" w:type="dxa"/>
          </w:tcPr>
          <w:p w:rsidR="00047336" w:rsidRDefault="00047336" w:rsidP="00F170FB">
            <w:pPr>
              <w:jc w:val="both"/>
            </w:pPr>
            <w:r>
              <w:t>238</w:t>
            </w:r>
          </w:p>
        </w:tc>
        <w:tc>
          <w:tcPr>
            <w:tcW w:w="1013" w:type="dxa"/>
          </w:tcPr>
          <w:p w:rsidR="00047336" w:rsidRDefault="00047336" w:rsidP="00F170FB">
            <w:pPr>
              <w:jc w:val="both"/>
            </w:pPr>
            <w:r>
              <w:t>28.35</w:t>
            </w:r>
          </w:p>
        </w:tc>
        <w:tc>
          <w:tcPr>
            <w:tcW w:w="1298" w:type="dxa"/>
          </w:tcPr>
          <w:p w:rsidR="00047336" w:rsidRDefault="00047336" w:rsidP="00F170FB">
            <w:pPr>
              <w:jc w:val="both"/>
            </w:pPr>
            <w:r>
              <w:t>10.17</w:t>
            </w:r>
          </w:p>
        </w:tc>
        <w:tc>
          <w:tcPr>
            <w:tcW w:w="1456" w:type="dxa"/>
          </w:tcPr>
          <w:p w:rsidR="00047336" w:rsidRDefault="00047336" w:rsidP="00F170FB">
            <w:pPr>
              <w:jc w:val="both"/>
            </w:pPr>
            <w:r>
              <w:t>27.06-29.65</w:t>
            </w:r>
          </w:p>
        </w:tc>
        <w:tc>
          <w:tcPr>
            <w:tcW w:w="1449" w:type="dxa"/>
            <w:vMerge/>
          </w:tcPr>
          <w:p w:rsidR="00047336" w:rsidRDefault="00047336" w:rsidP="00F170FB">
            <w:pPr>
              <w:jc w:val="both"/>
            </w:pPr>
          </w:p>
        </w:tc>
      </w:tr>
    </w:tbl>
    <w:p w:rsidR="009F3F43" w:rsidRDefault="009F3F43">
      <w:pPr>
        <w:jc w:val="both"/>
      </w:pPr>
    </w:p>
    <w:p w:rsidR="009F3F43" w:rsidRDefault="00E36B54">
      <w:pPr>
        <w:jc w:val="both"/>
      </w:pPr>
      <w:r>
        <w:t xml:space="preserve">Changes in the quality of life in patients in the </w:t>
      </w:r>
      <w:r w:rsidRPr="00F00EF4">
        <w:rPr>
          <w:noProof/>
        </w:rPr>
        <w:t>co</w:t>
      </w:r>
      <w:r w:rsidR="00F00EF4">
        <w:rPr>
          <w:noProof/>
        </w:rPr>
        <w:t>ntrol</w:t>
      </w:r>
      <w:r>
        <w:t xml:space="preserve"> group</w:t>
      </w:r>
      <w:r w:rsidR="000204B9">
        <w:t xml:space="preserve">, who </w:t>
      </w:r>
      <w:r>
        <w:t>received standard treatment averaged</w:t>
      </w:r>
      <w:r w:rsidR="000204B9">
        <w:t xml:space="preserve"> </w:t>
      </w:r>
      <w:r w:rsidR="000204B9" w:rsidRPr="001F5254">
        <w:rPr>
          <w:noProof/>
        </w:rPr>
        <w:t>at</w:t>
      </w:r>
      <w:r w:rsidRPr="001F5254">
        <w:rPr>
          <w:noProof/>
        </w:rPr>
        <w:t xml:space="preserve"> </w:t>
      </w:r>
      <w:r>
        <w:t xml:space="preserve">14.5 points, and in patients in the </w:t>
      </w:r>
      <w:r w:rsidRPr="001F5254">
        <w:rPr>
          <w:noProof/>
        </w:rPr>
        <w:t>main</w:t>
      </w:r>
      <w:r>
        <w:t xml:space="preserve"> group who received additional psychotherapy</w:t>
      </w:r>
      <w:r w:rsidR="000204B9">
        <w:t xml:space="preserve"> -</w:t>
      </w:r>
      <w:r>
        <w:t xml:space="preserve"> 28.35 points. The intergroup difference </w:t>
      </w:r>
      <w:r w:rsidR="000204B9">
        <w:t xml:space="preserve">was </w:t>
      </w:r>
      <w:r>
        <w:t>highly</w:t>
      </w:r>
      <w:r w:rsidR="000204B9">
        <w:t xml:space="preserve"> significant</w:t>
      </w:r>
      <w:r>
        <w:t xml:space="preserve"> (p&lt;0.001), which fully confirms the effectiveness of the psychotherapeutic program, consisting of psychoeducation, compliance </w:t>
      </w:r>
      <w:r w:rsidRPr="00F00EF4">
        <w:rPr>
          <w:noProof/>
        </w:rPr>
        <w:t>therapy</w:t>
      </w:r>
      <w:r w:rsidR="00F00EF4">
        <w:rPr>
          <w:noProof/>
        </w:rPr>
        <w:t>,</w:t>
      </w:r>
      <w:r>
        <w:t xml:space="preserve"> and pharmacomania prevention training, in improving the quality of life (Table 5)</w:t>
      </w:r>
      <w:r w:rsidR="000204B9">
        <w:t>.</w:t>
      </w:r>
    </w:p>
    <w:p w:rsidR="009F3F43" w:rsidRDefault="009F3F43">
      <w:pPr>
        <w:jc w:val="both"/>
      </w:pPr>
    </w:p>
    <w:p w:rsidR="009F3F43" w:rsidRDefault="00E36B54">
      <w:pPr>
        <w:jc w:val="both"/>
      </w:pPr>
      <w:r>
        <w:t>Table 5. Changes in the quality of life, the difference between</w:t>
      </w:r>
      <w:r w:rsidR="001F5254">
        <w:t xml:space="preserve"> the</w:t>
      </w:r>
      <w:r>
        <w:t xml:space="preserve"> </w:t>
      </w:r>
      <w:r w:rsidR="000204B9" w:rsidRPr="001F5254">
        <w:rPr>
          <w:noProof/>
        </w:rPr>
        <w:t>end</w:t>
      </w:r>
      <w:r w:rsidR="000204B9">
        <w:t xml:space="preserve"> of treatment </w:t>
      </w:r>
      <w:r>
        <w:t xml:space="preserve">and baseline. </w:t>
      </w:r>
      <w:r w:rsidRPr="001F5254">
        <w:rPr>
          <w:noProof/>
        </w:rPr>
        <w:t>Analysis</w:t>
      </w:r>
      <w:r>
        <w:t xml:space="preserve"> of variance (ANOVA)</w:t>
      </w:r>
      <w:r w:rsidR="000204B9">
        <w:t>.</w:t>
      </w:r>
    </w:p>
    <w:tbl>
      <w:tblPr>
        <w:tblStyle w:val="a9"/>
        <w:tblW w:w="93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1080"/>
        <w:gridCol w:w="1170"/>
        <w:gridCol w:w="1440"/>
        <w:gridCol w:w="1764"/>
        <w:gridCol w:w="1206"/>
      </w:tblGrid>
      <w:tr w:rsidR="009F3F43">
        <w:tc>
          <w:tcPr>
            <w:tcW w:w="2695" w:type="dxa"/>
          </w:tcPr>
          <w:p w:rsidR="009F3F43" w:rsidRDefault="00E36B54">
            <w:pPr>
              <w:jc w:val="both"/>
            </w:pPr>
            <w:r>
              <w:t>Group</w:t>
            </w:r>
          </w:p>
        </w:tc>
        <w:tc>
          <w:tcPr>
            <w:tcW w:w="1080" w:type="dxa"/>
          </w:tcPr>
          <w:p w:rsidR="009F3F43" w:rsidRDefault="00E36B54">
            <w:pPr>
              <w:jc w:val="both"/>
            </w:pPr>
            <w:r>
              <w:t xml:space="preserve">Number of </w:t>
            </w:r>
            <w:r w:rsidR="000815C9">
              <w:t>p</w:t>
            </w:r>
            <w:r>
              <w:t>atients</w:t>
            </w:r>
          </w:p>
        </w:tc>
        <w:tc>
          <w:tcPr>
            <w:tcW w:w="1170" w:type="dxa"/>
          </w:tcPr>
          <w:p w:rsidR="009F3F43" w:rsidRDefault="000204B9">
            <w:pPr>
              <w:jc w:val="both"/>
            </w:pPr>
            <w:r>
              <w:t>Mean</w:t>
            </w:r>
          </w:p>
        </w:tc>
        <w:tc>
          <w:tcPr>
            <w:tcW w:w="1440" w:type="dxa"/>
          </w:tcPr>
          <w:p w:rsidR="009F3F43" w:rsidRDefault="00E36B54">
            <w:pPr>
              <w:jc w:val="both"/>
            </w:pPr>
            <w:r>
              <w:t xml:space="preserve">Standard </w:t>
            </w:r>
            <w:r w:rsidR="000815C9">
              <w:t>d</w:t>
            </w:r>
            <w:r>
              <w:t>eviation</w:t>
            </w:r>
          </w:p>
        </w:tc>
        <w:tc>
          <w:tcPr>
            <w:tcW w:w="1764" w:type="dxa"/>
          </w:tcPr>
          <w:p w:rsidR="009F3F43" w:rsidRDefault="00E36B54">
            <w:pPr>
              <w:jc w:val="both"/>
            </w:pPr>
            <w:r>
              <w:t xml:space="preserve">95% </w:t>
            </w:r>
            <w:r w:rsidR="000204B9">
              <w:t>C</w:t>
            </w:r>
            <w:r>
              <w:t>onfiden</w:t>
            </w:r>
            <w:r w:rsidR="000204B9">
              <w:t>ce</w:t>
            </w:r>
            <w:r>
              <w:t xml:space="preserve"> </w:t>
            </w:r>
            <w:r w:rsidR="000815C9">
              <w:t>i</w:t>
            </w:r>
            <w:r>
              <w:t>nterval</w:t>
            </w:r>
          </w:p>
        </w:tc>
        <w:tc>
          <w:tcPr>
            <w:tcW w:w="1206" w:type="dxa"/>
          </w:tcPr>
          <w:p w:rsidR="009F3F43" w:rsidRDefault="00E36B54">
            <w:pPr>
              <w:spacing w:after="160" w:line="259" w:lineRule="auto"/>
              <w:jc w:val="both"/>
            </w:pPr>
            <w:r>
              <w:t xml:space="preserve">Statistical </w:t>
            </w:r>
            <w:r w:rsidR="000815C9">
              <w:t>s</w:t>
            </w:r>
            <w:r>
              <w:t xml:space="preserve">ignificance </w:t>
            </w:r>
          </w:p>
        </w:tc>
      </w:tr>
      <w:tr w:rsidR="009F3F43">
        <w:tc>
          <w:tcPr>
            <w:tcW w:w="2695" w:type="dxa"/>
          </w:tcPr>
          <w:p w:rsidR="009F3F43" w:rsidRDefault="000204B9">
            <w:pPr>
              <w:jc w:val="both"/>
            </w:pPr>
            <w:r>
              <w:t>Control</w:t>
            </w:r>
          </w:p>
        </w:tc>
        <w:tc>
          <w:tcPr>
            <w:tcW w:w="1080" w:type="dxa"/>
          </w:tcPr>
          <w:p w:rsidR="009F3F43" w:rsidRDefault="00E36B54">
            <w:pPr>
              <w:jc w:val="both"/>
            </w:pPr>
            <w:r>
              <w:t>87</w:t>
            </w:r>
          </w:p>
        </w:tc>
        <w:tc>
          <w:tcPr>
            <w:tcW w:w="1170" w:type="dxa"/>
          </w:tcPr>
          <w:p w:rsidR="009F3F43" w:rsidRDefault="00E36B54">
            <w:pPr>
              <w:jc w:val="both"/>
            </w:pPr>
            <w:r>
              <w:t>14.55</w:t>
            </w:r>
          </w:p>
        </w:tc>
        <w:tc>
          <w:tcPr>
            <w:tcW w:w="1440" w:type="dxa"/>
          </w:tcPr>
          <w:p w:rsidR="009F3F43" w:rsidRDefault="00E36B54">
            <w:pPr>
              <w:jc w:val="both"/>
            </w:pPr>
            <w:r>
              <w:t>10.85</w:t>
            </w:r>
          </w:p>
        </w:tc>
        <w:tc>
          <w:tcPr>
            <w:tcW w:w="1764" w:type="dxa"/>
          </w:tcPr>
          <w:p w:rsidR="009F3F43" w:rsidRDefault="00E36B54">
            <w:pPr>
              <w:jc w:val="both"/>
            </w:pPr>
            <w:r>
              <w:t>12.23-16.86</w:t>
            </w:r>
          </w:p>
        </w:tc>
        <w:tc>
          <w:tcPr>
            <w:tcW w:w="1206" w:type="dxa"/>
            <w:vMerge w:val="restart"/>
          </w:tcPr>
          <w:p w:rsidR="009F3F43" w:rsidRDefault="00E36B54">
            <w:pPr>
              <w:jc w:val="both"/>
            </w:pPr>
            <w:r>
              <w:t>0.001</w:t>
            </w:r>
          </w:p>
        </w:tc>
      </w:tr>
      <w:tr w:rsidR="00D32D7D" w:rsidTr="00A7471E">
        <w:tc>
          <w:tcPr>
            <w:tcW w:w="6385" w:type="dxa"/>
            <w:gridSpan w:val="4"/>
          </w:tcPr>
          <w:p w:rsidR="00D32D7D" w:rsidRDefault="00D32D7D">
            <w:pPr>
              <w:jc w:val="both"/>
            </w:pPr>
            <w:r>
              <w:t>Psychological interventions 238 28.35 10.17</w:t>
            </w:r>
          </w:p>
        </w:tc>
        <w:tc>
          <w:tcPr>
            <w:tcW w:w="1764" w:type="dxa"/>
          </w:tcPr>
          <w:p w:rsidR="00D32D7D" w:rsidRDefault="00D32D7D">
            <w:pPr>
              <w:jc w:val="both"/>
            </w:pPr>
            <w:r>
              <w:t>27.06-29.65</w:t>
            </w:r>
          </w:p>
        </w:tc>
        <w:tc>
          <w:tcPr>
            <w:tcW w:w="1206" w:type="dxa"/>
            <w:vMerge/>
          </w:tcPr>
          <w:p w:rsidR="00D32D7D" w:rsidRDefault="00D32D7D">
            <w:pPr>
              <w:jc w:val="both"/>
            </w:pPr>
          </w:p>
        </w:tc>
      </w:tr>
    </w:tbl>
    <w:p w:rsidR="009F3F43" w:rsidRDefault="00E36B54">
      <w:pPr>
        <w:jc w:val="both"/>
      </w:pPr>
      <w:r>
        <w:t>*  Highly reliable intergroup difference (p &lt;0.001)</w:t>
      </w:r>
    </w:p>
    <w:p w:rsidR="009F3F43" w:rsidRDefault="00E36B54">
      <w:pPr>
        <w:pStyle w:val="2"/>
      </w:pPr>
      <w:r>
        <w:t>Changes during the study, correlation analysis</w:t>
      </w:r>
    </w:p>
    <w:p w:rsidR="009F3F43" w:rsidRDefault="00E36B54">
      <w:pPr>
        <w:jc w:val="both"/>
      </w:pPr>
      <w:r>
        <w:t xml:space="preserve">We also </w:t>
      </w:r>
      <w:r w:rsidR="008B2CB4">
        <w:rPr>
          <w:lang w:val="en-US"/>
        </w:rPr>
        <w:t>noticed</w:t>
      </w:r>
      <w:r w:rsidR="008B2CB4">
        <w:t xml:space="preserve"> </w:t>
      </w:r>
      <w:r>
        <w:t>that changes in quality of life on</w:t>
      </w:r>
      <w:r w:rsidR="001F5254">
        <w:t xml:space="preserve"> the</w:t>
      </w:r>
      <w:r>
        <w:t xml:space="preserve"> </w:t>
      </w:r>
      <w:r w:rsidR="008B2CB4" w:rsidRPr="001F5254">
        <w:rPr>
          <w:noProof/>
        </w:rPr>
        <w:t>SF</w:t>
      </w:r>
      <w:r w:rsidR="000815C9" w:rsidRPr="001F5254">
        <w:rPr>
          <w:noProof/>
        </w:rPr>
        <w:t>-36</w:t>
      </w:r>
      <w:r w:rsidR="000815C9">
        <w:t xml:space="preserve"> </w:t>
      </w:r>
      <w:r>
        <w:t xml:space="preserve">scale during </w:t>
      </w:r>
      <w:r w:rsidR="000815C9">
        <w:t xml:space="preserve">the </w:t>
      </w:r>
      <w:r>
        <w:t xml:space="preserve">treatment </w:t>
      </w:r>
      <w:r w:rsidRPr="001F5254">
        <w:rPr>
          <w:noProof/>
        </w:rPr>
        <w:t xml:space="preserve">were </w:t>
      </w:r>
      <w:r w:rsidR="000815C9" w:rsidRPr="001F5254">
        <w:rPr>
          <w:noProof/>
        </w:rPr>
        <w:t xml:space="preserve">significantly </w:t>
      </w:r>
      <w:r w:rsidRPr="001F5254">
        <w:rPr>
          <w:noProof/>
        </w:rPr>
        <w:t>correlated</w:t>
      </w:r>
      <w:r>
        <w:t xml:space="preserve"> with age, </w:t>
      </w:r>
      <w:r w:rsidR="000815C9">
        <w:t xml:space="preserve">but the </w:t>
      </w:r>
      <w:r w:rsidRPr="001F5254">
        <w:rPr>
          <w:noProof/>
        </w:rPr>
        <w:t>correlation</w:t>
      </w:r>
      <w:r>
        <w:t xml:space="preserve"> strength was weak (r = -0.149; p = 0.007). </w:t>
      </w:r>
      <w:r w:rsidRPr="00F00EF4">
        <w:rPr>
          <w:noProof/>
        </w:rPr>
        <w:t>Th</w:t>
      </w:r>
      <w:r w:rsidR="00F00EF4">
        <w:rPr>
          <w:noProof/>
        </w:rPr>
        <w:t>ese data</w:t>
      </w:r>
      <w:r>
        <w:t xml:space="preserve"> mean that patients with a younger age demonstrated a more </w:t>
      </w:r>
      <w:r w:rsidR="000815C9" w:rsidRPr="00331181">
        <w:t>substantial</w:t>
      </w:r>
      <w:r w:rsidR="000815C9">
        <w:t xml:space="preserve"> </w:t>
      </w:r>
      <w:r>
        <w:t xml:space="preserve">improvement in the quality of life. </w:t>
      </w:r>
      <w:r w:rsidRPr="001F5254">
        <w:rPr>
          <w:noProof/>
        </w:rPr>
        <w:t>In addition</w:t>
      </w:r>
      <w:r>
        <w:t>, changes in SF-36</w:t>
      </w:r>
      <w:r w:rsidR="000815C9" w:rsidRPr="00331181">
        <w:rPr>
          <w:lang w:val="en-US"/>
        </w:rPr>
        <w:t xml:space="preserve"> </w:t>
      </w:r>
      <w:r w:rsidR="000815C9">
        <w:rPr>
          <w:lang w:val="en-US"/>
        </w:rPr>
        <w:t>score</w:t>
      </w:r>
      <w:r>
        <w:t xml:space="preserve"> </w:t>
      </w:r>
      <w:r w:rsidR="000815C9">
        <w:t>significantly</w:t>
      </w:r>
      <w:r>
        <w:t xml:space="preserve"> directly correlated with the overall score on the MMSE scale; the correlation </w:t>
      </w:r>
      <w:r w:rsidR="000815C9">
        <w:t>strength was</w:t>
      </w:r>
      <w:r>
        <w:t xml:space="preserve"> weak (r = 0.282; p &lt;0.001). </w:t>
      </w:r>
      <w:r w:rsidR="002C0087">
        <w:t>It</w:t>
      </w:r>
      <w:r w:rsidR="000815C9">
        <w:t xml:space="preserve"> indicates</w:t>
      </w:r>
      <w:r>
        <w:t xml:space="preserve"> that more improvement in</w:t>
      </w:r>
      <w:r w:rsidR="001F5254">
        <w:t xml:space="preserve"> the</w:t>
      </w:r>
      <w:r>
        <w:t xml:space="preserve"> </w:t>
      </w:r>
      <w:r w:rsidRPr="001F5254">
        <w:rPr>
          <w:noProof/>
        </w:rPr>
        <w:t>quality</w:t>
      </w:r>
      <w:r>
        <w:t xml:space="preserve"> of life </w:t>
      </w:r>
      <w:r w:rsidRPr="001F5254">
        <w:rPr>
          <w:noProof/>
        </w:rPr>
        <w:t>was observed</w:t>
      </w:r>
      <w:r>
        <w:t xml:space="preserve"> in patients who scored more </w:t>
      </w:r>
      <w:r w:rsidR="000815C9">
        <w:t xml:space="preserve">on </w:t>
      </w:r>
      <w:r>
        <w:t xml:space="preserve">MMSE and, accordingly, had a lower cognitive deficiency. The number of concomitant illnesses, </w:t>
      </w:r>
      <w:r w:rsidRPr="001F5254">
        <w:rPr>
          <w:noProof/>
        </w:rPr>
        <w:t>duration</w:t>
      </w:r>
      <w:r>
        <w:t xml:space="preserve"> and intensity of smoking, as well as the number of drugs taken daily or periodically by the </w:t>
      </w:r>
      <w:r w:rsidRPr="007C22AE">
        <w:rPr>
          <w:noProof/>
        </w:rPr>
        <w:t>patient</w:t>
      </w:r>
      <w:r w:rsidR="007C22AE">
        <w:rPr>
          <w:noProof/>
        </w:rPr>
        <w:t xml:space="preserve">, </w:t>
      </w:r>
      <w:r>
        <w:t>did not have a significant effect on changes in the quality of life during treatment (Table 6).</w:t>
      </w:r>
    </w:p>
    <w:p w:rsidR="009F3F43" w:rsidRDefault="00E36B54">
      <w:pPr>
        <w:jc w:val="both"/>
      </w:pPr>
      <w:r>
        <w:t xml:space="preserve">Table 6. Pearson correlation between changes in quality of life/satisfaction with treatment and various </w:t>
      </w:r>
      <w:r w:rsidR="000815C9">
        <w:t>characteristics</w:t>
      </w:r>
      <w:r>
        <w:t>.</w:t>
      </w:r>
    </w:p>
    <w:tbl>
      <w:tblPr>
        <w:tblStyle w:val="aa"/>
        <w:tblW w:w="95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74"/>
        <w:gridCol w:w="4016"/>
      </w:tblGrid>
      <w:tr w:rsidR="009F3F43">
        <w:trPr>
          <w:trHeight w:val="260"/>
        </w:trPr>
        <w:tc>
          <w:tcPr>
            <w:tcW w:w="5574" w:type="dxa"/>
            <w:vMerge w:val="restart"/>
          </w:tcPr>
          <w:p w:rsidR="009F3F43" w:rsidRDefault="00E36B54">
            <w:pPr>
              <w:jc w:val="both"/>
            </w:pPr>
            <w:r>
              <w:t>Index</w:t>
            </w:r>
          </w:p>
        </w:tc>
        <w:tc>
          <w:tcPr>
            <w:tcW w:w="4016" w:type="dxa"/>
          </w:tcPr>
          <w:p w:rsidR="009F3F43" w:rsidRDefault="00E36B54">
            <w:pPr>
              <w:jc w:val="both"/>
            </w:pPr>
            <w:r>
              <w:t>Change in SF-36</w:t>
            </w:r>
          </w:p>
        </w:tc>
      </w:tr>
      <w:tr w:rsidR="009F3F43">
        <w:trPr>
          <w:trHeight w:val="120"/>
        </w:trPr>
        <w:tc>
          <w:tcPr>
            <w:tcW w:w="5574" w:type="dxa"/>
            <w:vMerge/>
          </w:tcPr>
          <w:p w:rsidR="009F3F43" w:rsidRDefault="009F3F43">
            <w:pPr>
              <w:jc w:val="both"/>
            </w:pPr>
          </w:p>
        </w:tc>
        <w:tc>
          <w:tcPr>
            <w:tcW w:w="4016" w:type="dxa"/>
          </w:tcPr>
          <w:p w:rsidR="009F3F43" w:rsidRDefault="00E36B54">
            <w:pPr>
              <w:jc w:val="both"/>
            </w:pPr>
            <w:r>
              <w:t>The correlation coefficient, r (</w:t>
            </w:r>
            <w:r w:rsidR="000815C9">
              <w:t>significance (p)</w:t>
            </w:r>
            <w:r>
              <w:t>)</w:t>
            </w:r>
          </w:p>
        </w:tc>
      </w:tr>
      <w:tr w:rsidR="009F3F43">
        <w:trPr>
          <w:trHeight w:val="260"/>
        </w:trPr>
        <w:tc>
          <w:tcPr>
            <w:tcW w:w="5574" w:type="dxa"/>
          </w:tcPr>
          <w:p w:rsidR="009F3F43" w:rsidRDefault="00E36B54">
            <w:pPr>
              <w:jc w:val="both"/>
            </w:pPr>
            <w:r>
              <w:t>Age</w:t>
            </w:r>
          </w:p>
        </w:tc>
        <w:tc>
          <w:tcPr>
            <w:tcW w:w="4016" w:type="dxa"/>
          </w:tcPr>
          <w:p w:rsidR="009F3F43" w:rsidRDefault="00E36B54">
            <w:pPr>
              <w:jc w:val="both"/>
            </w:pPr>
            <w:r>
              <w:t>-0.149 (0.007)*</w:t>
            </w:r>
          </w:p>
        </w:tc>
      </w:tr>
      <w:tr w:rsidR="009F3F43">
        <w:trPr>
          <w:trHeight w:val="380"/>
        </w:trPr>
        <w:tc>
          <w:tcPr>
            <w:tcW w:w="5574" w:type="dxa"/>
          </w:tcPr>
          <w:p w:rsidR="009F3F43" w:rsidRDefault="000815C9">
            <w:pPr>
              <w:jc w:val="both"/>
            </w:pPr>
            <w:r>
              <w:t>N</w:t>
            </w:r>
            <w:r w:rsidR="00E36B54">
              <w:t>umber of comorbidities</w:t>
            </w:r>
          </w:p>
        </w:tc>
        <w:tc>
          <w:tcPr>
            <w:tcW w:w="4016" w:type="dxa"/>
          </w:tcPr>
          <w:p w:rsidR="009F3F43" w:rsidRDefault="00E36B54">
            <w:pPr>
              <w:jc w:val="both"/>
            </w:pPr>
            <w:r>
              <w:t>0.68 (0.222)</w:t>
            </w:r>
          </w:p>
        </w:tc>
      </w:tr>
      <w:tr w:rsidR="009F3F43">
        <w:trPr>
          <w:trHeight w:val="260"/>
        </w:trPr>
        <w:tc>
          <w:tcPr>
            <w:tcW w:w="5574" w:type="dxa"/>
          </w:tcPr>
          <w:p w:rsidR="009F3F43" w:rsidRDefault="00E36B54">
            <w:pPr>
              <w:jc w:val="both"/>
            </w:pPr>
            <w:r>
              <w:t>The level of smoking (a pack-years)</w:t>
            </w:r>
          </w:p>
        </w:tc>
        <w:tc>
          <w:tcPr>
            <w:tcW w:w="4016" w:type="dxa"/>
          </w:tcPr>
          <w:p w:rsidR="009F3F43" w:rsidRDefault="00E36B54">
            <w:pPr>
              <w:jc w:val="both"/>
            </w:pPr>
            <w:r>
              <w:t>-0.67 (0.229)</w:t>
            </w:r>
          </w:p>
        </w:tc>
      </w:tr>
      <w:tr w:rsidR="009F3F43">
        <w:trPr>
          <w:trHeight w:val="260"/>
        </w:trPr>
        <w:tc>
          <w:tcPr>
            <w:tcW w:w="5574" w:type="dxa"/>
          </w:tcPr>
          <w:p w:rsidR="009F3F43" w:rsidRDefault="00E36B54">
            <w:pPr>
              <w:jc w:val="both"/>
            </w:pPr>
            <w:r>
              <w:lastRenderedPageBreak/>
              <w:t xml:space="preserve">Number of drugs taken by the patient, </w:t>
            </w:r>
            <w:r w:rsidR="000815C9">
              <w:t>overall</w:t>
            </w:r>
          </w:p>
        </w:tc>
        <w:tc>
          <w:tcPr>
            <w:tcW w:w="4016" w:type="dxa"/>
          </w:tcPr>
          <w:p w:rsidR="009F3F43" w:rsidRDefault="00E36B54">
            <w:pPr>
              <w:jc w:val="both"/>
            </w:pPr>
            <w:r>
              <w:t>0.87 (0.119)</w:t>
            </w:r>
          </w:p>
        </w:tc>
      </w:tr>
      <w:tr w:rsidR="009F3F43">
        <w:trPr>
          <w:trHeight w:val="260"/>
        </w:trPr>
        <w:tc>
          <w:tcPr>
            <w:tcW w:w="5574" w:type="dxa"/>
          </w:tcPr>
          <w:p w:rsidR="009F3F43" w:rsidRDefault="000815C9">
            <w:pPr>
              <w:jc w:val="both"/>
            </w:pPr>
            <w:r>
              <w:t>N</w:t>
            </w:r>
            <w:r w:rsidR="00E36B54">
              <w:t>umber of drugs that the patient receives periodically</w:t>
            </w:r>
          </w:p>
        </w:tc>
        <w:tc>
          <w:tcPr>
            <w:tcW w:w="4016" w:type="dxa"/>
          </w:tcPr>
          <w:p w:rsidR="009F3F43" w:rsidRDefault="00E36B54">
            <w:pPr>
              <w:jc w:val="both"/>
            </w:pPr>
            <w:r>
              <w:t>0.079 (0.157)</w:t>
            </w:r>
          </w:p>
        </w:tc>
      </w:tr>
      <w:tr w:rsidR="009F3F43">
        <w:trPr>
          <w:trHeight w:val="400"/>
        </w:trPr>
        <w:tc>
          <w:tcPr>
            <w:tcW w:w="5574" w:type="dxa"/>
          </w:tcPr>
          <w:p w:rsidR="009F3F43" w:rsidRDefault="000815C9">
            <w:pPr>
              <w:jc w:val="both"/>
            </w:pPr>
            <w:r>
              <w:t>N</w:t>
            </w:r>
            <w:r w:rsidR="00E36B54">
              <w:t xml:space="preserve">umber of drugs </w:t>
            </w:r>
            <w:r>
              <w:t>taken by patient on</w:t>
            </w:r>
            <w:r w:rsidR="00E36B54">
              <w:t xml:space="preserve"> daily</w:t>
            </w:r>
            <w:r>
              <w:t xml:space="preserve"> basis</w:t>
            </w:r>
          </w:p>
        </w:tc>
        <w:tc>
          <w:tcPr>
            <w:tcW w:w="4016" w:type="dxa"/>
          </w:tcPr>
          <w:p w:rsidR="009F3F43" w:rsidRDefault="00E36B54">
            <w:pPr>
              <w:jc w:val="both"/>
            </w:pPr>
            <w:r>
              <w:t>0.032 (0.563)</w:t>
            </w:r>
          </w:p>
        </w:tc>
      </w:tr>
      <w:tr w:rsidR="009F3F43">
        <w:trPr>
          <w:trHeight w:val="260"/>
        </w:trPr>
        <w:tc>
          <w:tcPr>
            <w:tcW w:w="5574" w:type="dxa"/>
          </w:tcPr>
          <w:p w:rsidR="009F3F43" w:rsidRDefault="00E36B54">
            <w:pPr>
              <w:jc w:val="both"/>
            </w:pPr>
            <w:r>
              <w:t xml:space="preserve">Total MMSE score </w:t>
            </w:r>
          </w:p>
        </w:tc>
        <w:tc>
          <w:tcPr>
            <w:tcW w:w="4016" w:type="dxa"/>
          </w:tcPr>
          <w:p w:rsidR="009F3F43" w:rsidRDefault="00E36B54">
            <w:pPr>
              <w:jc w:val="both"/>
            </w:pPr>
            <w:r>
              <w:t>0.282 (&lt;0.001) *</w:t>
            </w:r>
          </w:p>
        </w:tc>
      </w:tr>
    </w:tbl>
    <w:p w:rsidR="009F3F43" w:rsidRDefault="00E36B54">
      <w:pPr>
        <w:jc w:val="both"/>
      </w:pPr>
      <w:r>
        <w:t xml:space="preserve">*Statistically significant correlation. </w:t>
      </w:r>
    </w:p>
    <w:p w:rsidR="009F3F43" w:rsidRDefault="00E36B54">
      <w:pPr>
        <w:jc w:val="both"/>
      </w:pPr>
      <w:r>
        <w:t xml:space="preserve">Also, </w:t>
      </w:r>
      <w:r w:rsidRPr="007C22AE">
        <w:rPr>
          <w:noProof/>
        </w:rPr>
        <w:t xml:space="preserve">a </w:t>
      </w:r>
      <w:r w:rsidR="007C22AE">
        <w:rPr>
          <w:noProof/>
        </w:rPr>
        <w:t>strong direct</w:t>
      </w:r>
      <w:r>
        <w:t xml:space="preserve"> correlation </w:t>
      </w:r>
      <w:r w:rsidR="000815C9" w:rsidRPr="001F5254">
        <w:rPr>
          <w:noProof/>
        </w:rPr>
        <w:t>was</w:t>
      </w:r>
      <w:r w:rsidRPr="001F5254">
        <w:rPr>
          <w:noProof/>
        </w:rPr>
        <w:t xml:space="preserve"> noted</w:t>
      </w:r>
      <w:r>
        <w:t xml:space="preserve"> between changes in quality of life on</w:t>
      </w:r>
      <w:r w:rsidR="001F5254">
        <w:t xml:space="preserve"> the</w:t>
      </w:r>
      <w:r>
        <w:t xml:space="preserve"> </w:t>
      </w:r>
      <w:r w:rsidRPr="001F5254">
        <w:rPr>
          <w:noProof/>
        </w:rPr>
        <w:t>SF-36</w:t>
      </w:r>
      <w:r>
        <w:t xml:space="preserve"> scale (rs = 0.5; p &lt;0.001) and the clinical treatment group</w:t>
      </w:r>
      <w:r w:rsidR="000815C9">
        <w:t xml:space="preserve"> in favor of</w:t>
      </w:r>
      <w:r w:rsidR="001F5254">
        <w:t xml:space="preserve"> the</w:t>
      </w:r>
      <w:r w:rsidR="000815C9">
        <w:t xml:space="preserve"> </w:t>
      </w:r>
      <w:r w:rsidR="000815C9" w:rsidRPr="001F5254">
        <w:rPr>
          <w:noProof/>
        </w:rPr>
        <w:t>experimental</w:t>
      </w:r>
      <w:r w:rsidR="000815C9">
        <w:t xml:space="preserve"> group.</w:t>
      </w:r>
      <w:r>
        <w:t xml:space="preserve"> </w:t>
      </w:r>
      <w:r w:rsidRPr="007C22AE">
        <w:rPr>
          <w:noProof/>
        </w:rPr>
        <w:t>Th</w:t>
      </w:r>
      <w:r w:rsidR="007C22AE" w:rsidRPr="00331181">
        <w:rPr>
          <w:noProof/>
        </w:rPr>
        <w:t>e</w:t>
      </w:r>
      <w:r w:rsidR="007C22AE">
        <w:rPr>
          <w:noProof/>
        </w:rPr>
        <w:t xml:space="preserve">se </w:t>
      </w:r>
      <w:r w:rsidR="002C0087">
        <w:rPr>
          <w:noProof/>
        </w:rPr>
        <w:t>results</w:t>
      </w:r>
      <w:r>
        <w:t xml:space="preserve"> </w:t>
      </w:r>
      <w:r w:rsidRPr="001F5254">
        <w:rPr>
          <w:noProof/>
        </w:rPr>
        <w:t>w</w:t>
      </w:r>
      <w:r w:rsidR="007C22AE" w:rsidRPr="001F5254">
        <w:rPr>
          <w:noProof/>
        </w:rPr>
        <w:t>ere</w:t>
      </w:r>
      <w:r w:rsidRPr="001F5254">
        <w:rPr>
          <w:noProof/>
        </w:rPr>
        <w:t xml:space="preserve"> confirmed</w:t>
      </w:r>
      <w:r>
        <w:t xml:space="preserve"> by the data of the dispersion analysis</w:t>
      </w:r>
      <w:r w:rsidR="002C0087">
        <w:t>,</w:t>
      </w:r>
      <w:r>
        <w:t xml:space="preserve"> </w:t>
      </w:r>
      <w:r w:rsidR="000815C9" w:rsidRPr="005022A3">
        <w:rPr>
          <w:noProof/>
        </w:rPr>
        <w:t>where</w:t>
      </w:r>
      <w:r w:rsidR="000815C9">
        <w:t xml:space="preserve"> more pronounced improvement </w:t>
      </w:r>
      <w:r w:rsidR="000815C9" w:rsidRPr="001F5254">
        <w:rPr>
          <w:noProof/>
        </w:rPr>
        <w:t>was observed</w:t>
      </w:r>
      <w:r w:rsidR="000815C9">
        <w:t xml:space="preserve"> in </w:t>
      </w:r>
      <w:r>
        <w:t xml:space="preserve">psychotherapeutic interventions </w:t>
      </w:r>
      <w:r w:rsidR="000815C9">
        <w:t xml:space="preserve">group </w:t>
      </w:r>
      <w:r>
        <w:t xml:space="preserve">(psychoeducation, compliance </w:t>
      </w:r>
      <w:r w:rsidRPr="001F5254">
        <w:rPr>
          <w:noProof/>
        </w:rPr>
        <w:t>therapy</w:t>
      </w:r>
      <w:r w:rsidR="001F5254">
        <w:rPr>
          <w:noProof/>
        </w:rPr>
        <w:t>,</w:t>
      </w:r>
      <w:r>
        <w:t xml:space="preserve"> </w:t>
      </w:r>
      <w:r w:rsidRPr="005022A3">
        <w:rPr>
          <w:noProof/>
        </w:rPr>
        <w:t>and pharmacomania</w:t>
      </w:r>
      <w:r>
        <w:t xml:space="preserve"> prevention training).</w:t>
      </w:r>
    </w:p>
    <w:p w:rsidR="009F3F43" w:rsidRDefault="00E36B54">
      <w:pPr>
        <w:jc w:val="both"/>
      </w:pPr>
      <w:r>
        <w:t xml:space="preserve">Despite the fact that the total number of drugs taken daily or periodically by the patient did not have a significant effect on quality of life changes during treatment, among patients who self-treated, there were </w:t>
      </w:r>
      <w:r w:rsidR="008B2CB4">
        <w:t xml:space="preserve">more pronounced </w:t>
      </w:r>
      <w:r>
        <w:t xml:space="preserve">changes in quality of life on the </w:t>
      </w:r>
      <w:r w:rsidR="008B2CB4">
        <w:t xml:space="preserve">SF-36 </w:t>
      </w:r>
      <w:r>
        <w:t>scale after treatment (rs = 0.119; p = 0.033).</w:t>
      </w:r>
    </w:p>
    <w:p w:rsidR="009F3F43" w:rsidRDefault="00E36B54">
      <w:pPr>
        <w:jc w:val="both"/>
      </w:pPr>
      <w:r>
        <w:t xml:space="preserve">Table 7. Spearman correlation between changes </w:t>
      </w:r>
      <w:r w:rsidR="008B2CB4">
        <w:t xml:space="preserve">SF-36 </w:t>
      </w:r>
      <w:r w:rsidR="008B2CB4" w:rsidRPr="001F5254">
        <w:rPr>
          <w:noProof/>
        </w:rPr>
        <w:t>score</w:t>
      </w:r>
      <w:r w:rsidR="001F5254">
        <w:rPr>
          <w:noProof/>
        </w:rPr>
        <w:t>s</w:t>
      </w:r>
      <w:r w:rsidR="008B2CB4">
        <w:t xml:space="preserve"> </w:t>
      </w:r>
      <w:r>
        <w:t xml:space="preserve">with treatment and various dichotomic </w:t>
      </w:r>
      <w:r w:rsidR="008B2CB4">
        <w:t>characteristics</w:t>
      </w:r>
      <w:r>
        <w:t>.</w:t>
      </w:r>
    </w:p>
    <w:tbl>
      <w:tblPr>
        <w:tblStyle w:val="ab"/>
        <w:tblW w:w="94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25"/>
        <w:gridCol w:w="3575"/>
      </w:tblGrid>
      <w:tr w:rsidR="00D32D7D">
        <w:trPr>
          <w:trHeight w:val="240"/>
        </w:trPr>
        <w:tc>
          <w:tcPr>
            <w:tcW w:w="5825" w:type="dxa"/>
            <w:vMerge w:val="restart"/>
          </w:tcPr>
          <w:p w:rsidR="00D32D7D" w:rsidRPr="00D32D7D" w:rsidRDefault="00D32D7D" w:rsidP="00D32D7D">
            <w:r w:rsidRPr="00D32D7D">
              <w:t>Indicators</w:t>
            </w:r>
            <w:r>
              <w:t xml:space="preserve"> </w:t>
            </w:r>
            <w:r w:rsidRPr="00D32D7D">
              <w:t>Gender</w:t>
            </w:r>
            <w:r>
              <w:t xml:space="preserve"> </w:t>
            </w:r>
            <w:r w:rsidRPr="00D32D7D">
              <w:t>Nature of work (mental / physical)</w:t>
            </w:r>
            <w:r>
              <w:t xml:space="preserve"> </w:t>
            </w:r>
            <w:r w:rsidRPr="00D32D7D">
              <w:t>Marital status (married / single or married / single)</w:t>
            </w:r>
          </w:p>
        </w:tc>
        <w:tc>
          <w:tcPr>
            <w:tcW w:w="3575" w:type="dxa"/>
          </w:tcPr>
          <w:p w:rsidR="00D32D7D" w:rsidRDefault="00D32D7D">
            <w:pPr>
              <w:jc w:val="both"/>
            </w:pPr>
            <w:r>
              <w:t>Change in SF-36</w:t>
            </w:r>
          </w:p>
        </w:tc>
      </w:tr>
      <w:tr w:rsidR="00D32D7D">
        <w:trPr>
          <w:trHeight w:val="120"/>
        </w:trPr>
        <w:tc>
          <w:tcPr>
            <w:tcW w:w="5825" w:type="dxa"/>
            <w:vMerge/>
          </w:tcPr>
          <w:p w:rsidR="00D32D7D" w:rsidRDefault="00D32D7D" w:rsidP="004F3F0D">
            <w:pPr>
              <w:jc w:val="both"/>
            </w:pPr>
          </w:p>
        </w:tc>
        <w:tc>
          <w:tcPr>
            <w:tcW w:w="3575" w:type="dxa"/>
          </w:tcPr>
          <w:p w:rsidR="00D32D7D" w:rsidRDefault="00D32D7D">
            <w:pPr>
              <w:jc w:val="both"/>
            </w:pPr>
            <w:r>
              <w:t>The correlation coefficient, r (reliability, p)</w:t>
            </w:r>
          </w:p>
        </w:tc>
      </w:tr>
      <w:tr w:rsidR="00D32D7D">
        <w:trPr>
          <w:trHeight w:val="240"/>
        </w:trPr>
        <w:tc>
          <w:tcPr>
            <w:tcW w:w="5825" w:type="dxa"/>
            <w:vMerge/>
          </w:tcPr>
          <w:p w:rsidR="00D32D7D" w:rsidRDefault="00D32D7D" w:rsidP="004F3F0D">
            <w:pPr>
              <w:jc w:val="both"/>
            </w:pPr>
          </w:p>
        </w:tc>
        <w:tc>
          <w:tcPr>
            <w:tcW w:w="3575" w:type="dxa"/>
          </w:tcPr>
          <w:p w:rsidR="00D32D7D" w:rsidRDefault="00D32D7D">
            <w:pPr>
              <w:jc w:val="both"/>
            </w:pPr>
            <w:r>
              <w:t>0.065 (0.243)</w:t>
            </w:r>
          </w:p>
        </w:tc>
      </w:tr>
      <w:tr w:rsidR="00D32D7D">
        <w:trPr>
          <w:trHeight w:val="480"/>
        </w:trPr>
        <w:tc>
          <w:tcPr>
            <w:tcW w:w="5825" w:type="dxa"/>
            <w:vMerge/>
          </w:tcPr>
          <w:p w:rsidR="00D32D7D" w:rsidRDefault="00D32D7D" w:rsidP="004F3F0D">
            <w:pPr>
              <w:jc w:val="both"/>
            </w:pPr>
          </w:p>
        </w:tc>
        <w:tc>
          <w:tcPr>
            <w:tcW w:w="3575" w:type="dxa"/>
          </w:tcPr>
          <w:p w:rsidR="00D32D7D" w:rsidRDefault="00D32D7D">
            <w:pPr>
              <w:jc w:val="both"/>
            </w:pPr>
            <w:r>
              <w:t>-0.092 (0.099)</w:t>
            </w:r>
          </w:p>
        </w:tc>
      </w:tr>
      <w:tr w:rsidR="00D32D7D">
        <w:trPr>
          <w:trHeight w:val="720"/>
        </w:trPr>
        <w:tc>
          <w:tcPr>
            <w:tcW w:w="5825" w:type="dxa"/>
            <w:vMerge/>
          </w:tcPr>
          <w:p w:rsidR="00D32D7D" w:rsidRDefault="00D32D7D">
            <w:pPr>
              <w:jc w:val="both"/>
            </w:pPr>
          </w:p>
        </w:tc>
        <w:tc>
          <w:tcPr>
            <w:tcW w:w="3575" w:type="dxa"/>
          </w:tcPr>
          <w:p w:rsidR="00D32D7D" w:rsidRDefault="00D32D7D">
            <w:pPr>
              <w:jc w:val="both"/>
            </w:pPr>
            <w:r>
              <w:t>0.031 (0.579)</w:t>
            </w:r>
          </w:p>
        </w:tc>
      </w:tr>
      <w:tr w:rsidR="009F3F43">
        <w:trPr>
          <w:trHeight w:val="240"/>
        </w:trPr>
        <w:tc>
          <w:tcPr>
            <w:tcW w:w="5825" w:type="dxa"/>
          </w:tcPr>
          <w:p w:rsidR="009F3F43" w:rsidRDefault="00E36B54">
            <w:pPr>
              <w:jc w:val="both"/>
            </w:pPr>
            <w:r>
              <w:t>Self-treated</w:t>
            </w:r>
            <w:r w:rsidR="00F170FB">
              <w:t xml:space="preserve"> </w:t>
            </w:r>
            <w:r>
              <w:t>(yes or not)</w:t>
            </w:r>
          </w:p>
        </w:tc>
        <w:tc>
          <w:tcPr>
            <w:tcW w:w="3575" w:type="dxa"/>
          </w:tcPr>
          <w:p w:rsidR="009F3F43" w:rsidRDefault="00E36B54">
            <w:pPr>
              <w:jc w:val="both"/>
            </w:pPr>
            <w:r>
              <w:t>0.119 (0.033) *</w:t>
            </w:r>
          </w:p>
        </w:tc>
      </w:tr>
      <w:tr w:rsidR="009F3F43">
        <w:trPr>
          <w:trHeight w:val="240"/>
        </w:trPr>
        <w:tc>
          <w:tcPr>
            <w:tcW w:w="5825" w:type="dxa"/>
          </w:tcPr>
          <w:p w:rsidR="009F3F43" w:rsidRDefault="00E36B54">
            <w:pPr>
              <w:jc w:val="both"/>
            </w:pPr>
            <w:r>
              <w:t>Schizophrenia / dementia</w:t>
            </w:r>
          </w:p>
        </w:tc>
        <w:tc>
          <w:tcPr>
            <w:tcW w:w="3575" w:type="dxa"/>
          </w:tcPr>
          <w:p w:rsidR="009F3F43" w:rsidRDefault="00E36B54">
            <w:pPr>
              <w:jc w:val="both"/>
            </w:pPr>
            <w:r>
              <w:t>-0.063 (0.304)</w:t>
            </w:r>
          </w:p>
        </w:tc>
      </w:tr>
      <w:tr w:rsidR="009F3F43">
        <w:trPr>
          <w:trHeight w:val="480"/>
        </w:trPr>
        <w:tc>
          <w:tcPr>
            <w:tcW w:w="5825" w:type="dxa"/>
          </w:tcPr>
          <w:p w:rsidR="009F3F43" w:rsidRDefault="00E36B54">
            <w:pPr>
              <w:jc w:val="both"/>
            </w:pPr>
            <w:r>
              <w:t>Group (study / comparison)</w:t>
            </w:r>
          </w:p>
        </w:tc>
        <w:tc>
          <w:tcPr>
            <w:tcW w:w="3575" w:type="dxa"/>
          </w:tcPr>
          <w:p w:rsidR="009F3F43" w:rsidRDefault="00E36B54">
            <w:pPr>
              <w:jc w:val="both"/>
            </w:pPr>
            <w:r>
              <w:t>0.500 (&lt;0.001)</w:t>
            </w:r>
          </w:p>
        </w:tc>
      </w:tr>
    </w:tbl>
    <w:p w:rsidR="009F3F43" w:rsidRDefault="00E36B54">
      <w:pPr>
        <w:jc w:val="both"/>
      </w:pPr>
      <w:r>
        <w:t xml:space="preserve">* Statistically significant difference. </w:t>
      </w:r>
    </w:p>
    <w:p w:rsidR="009F3F43" w:rsidRDefault="00E36B54">
      <w:pPr>
        <w:pStyle w:val="1"/>
        <w:jc w:val="both"/>
      </w:pPr>
      <w:r>
        <w:t>Discussion</w:t>
      </w:r>
    </w:p>
    <w:p w:rsidR="009F3F43" w:rsidRDefault="00E36B54">
      <w:pPr>
        <w:spacing w:after="0"/>
      </w:pPr>
      <w:r>
        <w:t xml:space="preserve">Mental disorders among the elderly population are one of the main social problems because of their high frequency of occurrence and high somatic comorbidity. </w:t>
      </w:r>
      <w:r w:rsidRPr="003D335A">
        <w:rPr>
          <w:noProof/>
        </w:rPr>
        <w:t>In addition</w:t>
      </w:r>
      <w:r>
        <w:t>, the prognosis of comorbid diseases</w:t>
      </w:r>
      <w:r w:rsidR="008B2CB4">
        <w:t xml:space="preserve"> usually</w:t>
      </w:r>
      <w:r>
        <w:t xml:space="preserve"> is </w:t>
      </w:r>
      <w:r w:rsidR="005022A3" w:rsidRPr="003D335A">
        <w:rPr>
          <w:noProof/>
        </w:rPr>
        <w:t>poor</w:t>
      </w:r>
      <w:r>
        <w:t xml:space="preserve">. Studies indicate that there </w:t>
      </w:r>
      <w:r w:rsidR="001F5254" w:rsidRPr="003D335A">
        <w:rPr>
          <w:noProof/>
        </w:rPr>
        <w:t>is</w:t>
      </w:r>
      <w:r>
        <w:t xml:space="preserve"> </w:t>
      </w:r>
      <w:r w:rsidRPr="003D335A">
        <w:rPr>
          <w:noProof/>
        </w:rPr>
        <w:t>a strong</w:t>
      </w:r>
      <w:r>
        <w:t xml:space="preserve"> and </w:t>
      </w:r>
      <w:r w:rsidRPr="003D335A">
        <w:rPr>
          <w:noProof/>
        </w:rPr>
        <w:t>complex</w:t>
      </w:r>
      <w:r>
        <w:t xml:space="preserve"> relationship between </w:t>
      </w:r>
      <w:r w:rsidRPr="004B070A">
        <w:rPr>
          <w:noProof/>
        </w:rPr>
        <w:t>somatic</w:t>
      </w:r>
      <w:r>
        <w:t xml:space="preserve"> </w:t>
      </w:r>
      <w:r w:rsidRPr="004B070A">
        <w:rPr>
          <w:noProof/>
        </w:rPr>
        <w:t>diseases</w:t>
      </w:r>
      <w:r>
        <w:t xml:space="preserve">, mental disorders and </w:t>
      </w:r>
      <w:r w:rsidR="008B2CB4">
        <w:t>older</w:t>
      </w:r>
      <w:r>
        <w:t xml:space="preserve"> age, which makes geriatric medicine more laborious and more expensive than conventional one [7, 8]. It </w:t>
      </w:r>
      <w:r w:rsidRPr="004B070A">
        <w:rPr>
          <w:noProof/>
        </w:rPr>
        <w:t>is emphasized</w:t>
      </w:r>
      <w:r>
        <w:t xml:space="preserve"> that mental health is crucial because of the importance of functional independence and a decent quality of life in elderly patients [9, 10].</w:t>
      </w:r>
    </w:p>
    <w:p w:rsidR="009F3F43" w:rsidRDefault="00E36B54">
      <w:pPr>
        <w:spacing w:after="0"/>
      </w:pPr>
      <w:r>
        <w:t xml:space="preserve">The data obtained in our study confirm the low quality of life in </w:t>
      </w:r>
      <w:r w:rsidR="008B2CB4">
        <w:t>older adults</w:t>
      </w:r>
      <w:r>
        <w:t xml:space="preserve"> suffering from comorbid psychiatric and somatic disorders. The most vulnerable</w:t>
      </w:r>
      <w:r w:rsidR="008B2CB4">
        <w:t xml:space="preserve"> components</w:t>
      </w:r>
      <w:r>
        <w:t xml:space="preserve"> </w:t>
      </w:r>
      <w:r w:rsidR="008B2CB4">
        <w:t>were</w:t>
      </w:r>
      <w:r>
        <w:t xml:space="preserve"> the overall quality of life, role functioning due to the physical and emotional state, vitality and social functioning. Staying on stationary treatment has statistically significantly contributed (p &lt;0.001) to a</w:t>
      </w:r>
      <w:r w:rsidR="008B2CB4">
        <w:t>n</w:t>
      </w:r>
      <w:r>
        <w:t xml:space="preserve"> improvement in the quality of life of gerontopsychiatric patients, regardless of the amount </w:t>
      </w:r>
      <w:r w:rsidR="008B2CB4">
        <w:t xml:space="preserve">of </w:t>
      </w:r>
      <w:r>
        <w:t>received treatment.</w:t>
      </w:r>
    </w:p>
    <w:p w:rsidR="009F3F43" w:rsidRDefault="00E36B54">
      <w:pPr>
        <w:spacing w:after="0"/>
      </w:pPr>
      <w:r>
        <w:lastRenderedPageBreak/>
        <w:t xml:space="preserve">The practical feasibility of </w:t>
      </w:r>
      <w:r w:rsidR="008B2CB4">
        <w:t xml:space="preserve">providing </w:t>
      </w:r>
      <w:r>
        <w:t xml:space="preserve">thematic psychoeducational and psychotherapeutic programs for elderly patients with mental disorders has </w:t>
      </w:r>
      <w:r w:rsidRPr="004B070A">
        <w:rPr>
          <w:noProof/>
        </w:rPr>
        <w:t>been shown</w:t>
      </w:r>
      <w:r>
        <w:t xml:space="preserve"> in many studies. The authors noted the need for interventions aimed at quality of life improving in elderly patients </w:t>
      </w:r>
      <w:r w:rsidRPr="004B070A">
        <w:rPr>
          <w:noProof/>
        </w:rPr>
        <w:t>with mental disorders</w:t>
      </w:r>
      <w:r>
        <w:t xml:space="preserve"> [4, 11, 12].</w:t>
      </w:r>
    </w:p>
    <w:p w:rsidR="009F3F43" w:rsidRDefault="00E36B54">
      <w:pPr>
        <w:spacing w:after="0"/>
      </w:pPr>
      <w:r>
        <w:t xml:space="preserve">In our </w:t>
      </w:r>
      <w:r w:rsidRPr="00C34F0A">
        <w:rPr>
          <w:noProof/>
        </w:rPr>
        <w:t>study</w:t>
      </w:r>
      <w:r w:rsidR="00C34F0A">
        <w:rPr>
          <w:noProof/>
        </w:rPr>
        <w:t>,</w:t>
      </w:r>
      <w:r>
        <w:t xml:space="preserve"> it </w:t>
      </w:r>
      <w:r w:rsidRPr="004B070A">
        <w:rPr>
          <w:noProof/>
        </w:rPr>
        <w:t>was shown</w:t>
      </w:r>
      <w:r>
        <w:t xml:space="preserve"> that changes in the quality of life in</w:t>
      </w:r>
      <w:r w:rsidR="001F5254">
        <w:t xml:space="preserve"> the</w:t>
      </w:r>
      <w:r>
        <w:t xml:space="preserve"> </w:t>
      </w:r>
      <w:r w:rsidRPr="001F5254">
        <w:rPr>
          <w:noProof/>
        </w:rPr>
        <w:t>study</w:t>
      </w:r>
      <w:r>
        <w:t xml:space="preserve"> group (patients</w:t>
      </w:r>
      <w:r w:rsidR="00EF66A6">
        <w:t xml:space="preserve"> </w:t>
      </w:r>
      <w:r>
        <w:t xml:space="preserve">treated with standard therapy and psychotherapeutic interventions) </w:t>
      </w:r>
      <w:r w:rsidRPr="004B070A">
        <w:rPr>
          <w:noProof/>
        </w:rPr>
        <w:t>were twice higher compared</w:t>
      </w:r>
      <w:r>
        <w:t xml:space="preserve"> </w:t>
      </w:r>
      <w:r w:rsidR="00EF66A6">
        <w:t>to</w:t>
      </w:r>
      <w:r>
        <w:t xml:space="preserve"> patients receiving standard treatment (</w:t>
      </w:r>
      <w:r w:rsidRPr="00C34F0A">
        <w:rPr>
          <w:noProof/>
        </w:rPr>
        <w:t>co</w:t>
      </w:r>
      <w:r w:rsidR="00C34F0A">
        <w:rPr>
          <w:noProof/>
        </w:rPr>
        <w:t>ntrol</w:t>
      </w:r>
      <w:r>
        <w:t xml:space="preserve"> group) (p &lt;0.001). Intervention efficacy predictors were younger patient age, lower cognitive </w:t>
      </w:r>
      <w:r w:rsidRPr="00C34F0A">
        <w:rPr>
          <w:noProof/>
        </w:rPr>
        <w:t>functioning and</w:t>
      </w:r>
      <w:r>
        <w:t xml:space="preserve"> the tendency to self-treatment before hospitalization.</w:t>
      </w:r>
    </w:p>
    <w:p w:rsidR="009F3F43" w:rsidRDefault="00E36B54">
      <w:pPr>
        <w:keepNext/>
        <w:keepLines/>
        <w:spacing w:before="240" w:after="0"/>
        <w:jc w:val="both"/>
        <w:rPr>
          <w:color w:val="2E75B5"/>
          <w:sz w:val="32"/>
          <w:szCs w:val="32"/>
        </w:rPr>
      </w:pPr>
      <w:r>
        <w:rPr>
          <w:color w:val="2E75B5"/>
          <w:sz w:val="32"/>
          <w:szCs w:val="32"/>
        </w:rPr>
        <w:t>Conclusion</w:t>
      </w:r>
    </w:p>
    <w:p w:rsidR="009F3F43" w:rsidRDefault="00E36B54">
      <w:pPr>
        <w:jc w:val="both"/>
      </w:pPr>
      <w:r>
        <w:t xml:space="preserve">Consequently, </w:t>
      </w:r>
      <w:r w:rsidR="00665B5A">
        <w:t>a</w:t>
      </w:r>
      <w:r>
        <w:t>pplying the psychotherapeutic program</w:t>
      </w:r>
      <w:r w:rsidR="00665B5A">
        <w:t xml:space="preserve"> to gerontopsychiatric patients,</w:t>
      </w:r>
      <w:r>
        <w:t xml:space="preserve"> aimed at obtaining sufficient information about their diseases and their treatment,  creation of a therapeutic alliance and the reduction of pharmacomania (</w:t>
      </w:r>
      <w:r w:rsidRPr="003D335A">
        <w:rPr>
          <w:noProof/>
        </w:rPr>
        <w:t>especially with regard to</w:t>
      </w:r>
      <w:r>
        <w:t xml:space="preserve"> self-medication with barbiturates) </w:t>
      </w:r>
      <w:r w:rsidR="00665B5A">
        <w:t>was associated with</w:t>
      </w:r>
      <w:r>
        <w:t xml:space="preserve"> positive changes in the quality of life </w:t>
      </w:r>
      <w:r w:rsidR="00665B5A">
        <w:t>during</w:t>
      </w:r>
      <w:r>
        <w:t xml:space="preserve"> treatment. </w:t>
      </w:r>
      <w:r w:rsidRPr="00C34F0A">
        <w:rPr>
          <w:noProof/>
        </w:rPr>
        <w:t>Th</w:t>
      </w:r>
      <w:r w:rsidR="00C34F0A" w:rsidRPr="00331181">
        <w:rPr>
          <w:noProof/>
        </w:rPr>
        <w:t>e</w:t>
      </w:r>
      <w:r w:rsidR="00C34F0A">
        <w:rPr>
          <w:noProof/>
        </w:rPr>
        <w:t>se data</w:t>
      </w:r>
      <w:r>
        <w:t xml:space="preserve"> confirm the need for interventions </w:t>
      </w:r>
      <w:r w:rsidR="00665B5A">
        <w:t>intended for</w:t>
      </w:r>
      <w:r>
        <w:t xml:space="preserve"> improving the quality of life in polymorbid elderly patients with mental disorders.</w:t>
      </w:r>
    </w:p>
    <w:p w:rsidR="009F3F43" w:rsidRPr="00C66D62" w:rsidRDefault="008759DF" w:rsidP="00C66D62">
      <w:pPr>
        <w:pStyle w:val="1"/>
      </w:pPr>
      <w:r w:rsidRPr="00C66D62">
        <w:t>References</w:t>
      </w:r>
    </w:p>
    <w:p w:rsidR="009F3F43" w:rsidRDefault="00ED6AD3" w:rsidP="00ED6AD3">
      <w:pPr>
        <w:numPr>
          <w:ilvl w:val="0"/>
          <w:numId w:val="1"/>
        </w:numPr>
        <w:spacing w:after="0"/>
        <w:contextualSpacing/>
        <w:jc w:val="both"/>
      </w:pPr>
      <w:r>
        <w:t xml:space="preserve">World Health Organization. </w:t>
      </w:r>
      <w:r w:rsidR="00E36B54">
        <w:t xml:space="preserve">World </w:t>
      </w:r>
      <w:r>
        <w:t>R</w:t>
      </w:r>
      <w:r w:rsidR="00E36B54">
        <w:t>eport on Ageing and Health</w:t>
      </w:r>
      <w:r>
        <w:t>.</w:t>
      </w:r>
      <w:r w:rsidR="00E36B54">
        <w:t xml:space="preserve"> </w:t>
      </w:r>
      <w:r>
        <w:t xml:space="preserve">Geneva: WHO; </w:t>
      </w:r>
      <w:r w:rsidR="00E36B54">
        <w:t xml:space="preserve">2015. </w:t>
      </w:r>
      <w:r>
        <w:t xml:space="preserve">URL: </w:t>
      </w:r>
      <w:hyperlink r:id="rId10" w:history="1">
        <w:r w:rsidRPr="00BC58FA">
          <w:rPr>
            <w:rStyle w:val="ac"/>
          </w:rPr>
          <w:t>http://apps.who.int/iris/bitstream/10665/186463/1/9789240694811_eng.pdf</w:t>
        </w:r>
      </w:hyperlink>
      <w:r>
        <w:t xml:space="preserve"> </w:t>
      </w:r>
      <w:r w:rsidRPr="00ED6AD3" w:rsidDel="00ED6AD3">
        <w:t xml:space="preserve"> </w:t>
      </w:r>
      <w:r>
        <w:t xml:space="preserve"> </w:t>
      </w:r>
    </w:p>
    <w:p w:rsidR="009F3F43" w:rsidRDefault="00ED6AD3" w:rsidP="00ED6AD3">
      <w:pPr>
        <w:numPr>
          <w:ilvl w:val="0"/>
          <w:numId w:val="1"/>
        </w:numPr>
        <w:spacing w:after="0"/>
        <w:contextualSpacing/>
        <w:jc w:val="both"/>
      </w:pPr>
      <w:r w:rsidRPr="00ED6AD3">
        <w:t xml:space="preserve">Kaluhyn YV, Khaustova EA. Problemы </w:t>
      </w:r>
      <w:r w:rsidRPr="003D335A">
        <w:rPr>
          <w:noProof/>
        </w:rPr>
        <w:t>polymorbydnosty</w:t>
      </w:r>
      <w:r w:rsidRPr="00ED6AD3">
        <w:t xml:space="preserve"> y </w:t>
      </w:r>
      <w:r w:rsidRPr="003D335A">
        <w:rPr>
          <w:noProof/>
        </w:rPr>
        <w:t>adekvatnoi</w:t>
      </w:r>
      <w:r w:rsidRPr="00ED6AD3">
        <w:t xml:space="preserve"> </w:t>
      </w:r>
      <w:r w:rsidRPr="003D335A">
        <w:rPr>
          <w:noProof/>
        </w:rPr>
        <w:t>farmakoterapyy</w:t>
      </w:r>
      <w:r w:rsidRPr="00ED6AD3">
        <w:t xml:space="preserve"> </w:t>
      </w:r>
      <w:r w:rsidRPr="003D335A">
        <w:rPr>
          <w:noProof/>
        </w:rPr>
        <w:t>u</w:t>
      </w:r>
      <w:r w:rsidRPr="00ED6AD3">
        <w:t xml:space="preserve"> </w:t>
      </w:r>
      <w:r w:rsidRPr="003D335A">
        <w:rPr>
          <w:noProof/>
        </w:rPr>
        <w:t>patsyentov</w:t>
      </w:r>
      <w:r w:rsidRPr="00ED6AD3">
        <w:t xml:space="preserve"> </w:t>
      </w:r>
      <w:r w:rsidRPr="001F5254">
        <w:rPr>
          <w:noProof/>
        </w:rPr>
        <w:t>pozhyloho</w:t>
      </w:r>
      <w:r w:rsidRPr="00ED6AD3">
        <w:t xml:space="preserve"> </w:t>
      </w:r>
      <w:r w:rsidRPr="001F5254">
        <w:rPr>
          <w:noProof/>
        </w:rPr>
        <w:t>vozrasta</w:t>
      </w:r>
      <w:r w:rsidRPr="00ED6AD3">
        <w:t xml:space="preserve">. Arkhiv </w:t>
      </w:r>
      <w:r w:rsidRPr="001F5254">
        <w:rPr>
          <w:noProof/>
        </w:rPr>
        <w:t>psykhiatrii</w:t>
      </w:r>
      <w:r w:rsidRPr="00ED6AD3">
        <w:t>. 2013;19(4):118–123.</w:t>
      </w:r>
    </w:p>
    <w:p w:rsidR="009F3F43" w:rsidRPr="00CF41BB" w:rsidRDefault="00ED6AD3" w:rsidP="00ED6AD3">
      <w:pPr>
        <w:numPr>
          <w:ilvl w:val="0"/>
          <w:numId w:val="1"/>
        </w:numPr>
        <w:spacing w:after="0"/>
        <w:contextualSpacing/>
        <w:jc w:val="both"/>
      </w:pPr>
      <w:r w:rsidRPr="00331181">
        <w:t>Kaluhyn YV, Khaustova EA. Problem</w:t>
      </w:r>
      <w:r w:rsidRPr="00ED6AD3">
        <w:rPr>
          <w:lang w:val="ru-RU"/>
        </w:rPr>
        <w:t>ы</w:t>
      </w:r>
      <w:r w:rsidRPr="00331181">
        <w:t xml:space="preserve"> polymorbydnosty y adekvatnoi farmakoterapyy u patsyentov pozhyloho vozrasta. </w:t>
      </w:r>
      <w:r w:rsidRPr="00CF41BB">
        <w:t>Arkhiv psykhiatrii. 2013;19(4):118–</w:t>
      </w:r>
      <w:r>
        <w:rPr>
          <w:lang w:val="en-US"/>
        </w:rPr>
        <w:t>123.</w:t>
      </w:r>
    </w:p>
    <w:p w:rsidR="009F3F43" w:rsidRPr="00331181" w:rsidRDefault="00ED6AD3" w:rsidP="00ED6AD3">
      <w:pPr>
        <w:numPr>
          <w:ilvl w:val="0"/>
          <w:numId w:val="1"/>
        </w:numPr>
        <w:spacing w:after="0"/>
        <w:contextualSpacing/>
        <w:jc w:val="both"/>
        <w:rPr>
          <w:lang w:val="en-US"/>
        </w:rPr>
      </w:pPr>
      <w:r w:rsidRPr="00331181">
        <w:rPr>
          <w:lang w:val="en-US"/>
        </w:rPr>
        <w:t xml:space="preserve">Chaban OS, Khaustova OO. Psykhosomatychna </w:t>
      </w:r>
      <w:r w:rsidRPr="001F5254">
        <w:rPr>
          <w:noProof/>
          <w:lang w:val="en-US"/>
        </w:rPr>
        <w:t>komorbidnist</w:t>
      </w:r>
      <w:r w:rsidRPr="00331181">
        <w:rPr>
          <w:lang w:val="en-US"/>
        </w:rPr>
        <w:t xml:space="preserve"> </w:t>
      </w:r>
      <w:r w:rsidRPr="001F5254">
        <w:rPr>
          <w:noProof/>
          <w:lang w:val="en-US"/>
        </w:rPr>
        <w:t>i</w:t>
      </w:r>
      <w:r w:rsidRPr="00331181">
        <w:rPr>
          <w:lang w:val="en-US"/>
        </w:rPr>
        <w:t xml:space="preserve"> </w:t>
      </w:r>
      <w:r w:rsidRPr="001F5254">
        <w:rPr>
          <w:noProof/>
          <w:lang w:val="en-US"/>
        </w:rPr>
        <w:t>yakist</w:t>
      </w:r>
      <w:r w:rsidRPr="00331181">
        <w:rPr>
          <w:lang w:val="en-US"/>
        </w:rPr>
        <w:t xml:space="preserve"> </w:t>
      </w:r>
      <w:r w:rsidRPr="001F5254">
        <w:rPr>
          <w:noProof/>
          <w:lang w:val="en-US"/>
        </w:rPr>
        <w:t>zhyttia</w:t>
      </w:r>
      <w:r w:rsidRPr="00331181">
        <w:rPr>
          <w:lang w:val="en-US"/>
        </w:rPr>
        <w:t xml:space="preserve"> </w:t>
      </w:r>
      <w:r w:rsidRPr="001F5254">
        <w:rPr>
          <w:noProof/>
          <w:lang w:val="en-US"/>
        </w:rPr>
        <w:t>u</w:t>
      </w:r>
      <w:r w:rsidRPr="00331181">
        <w:rPr>
          <w:lang w:val="en-US"/>
        </w:rPr>
        <w:t xml:space="preserve"> </w:t>
      </w:r>
      <w:r w:rsidRPr="001F5254">
        <w:rPr>
          <w:noProof/>
          <w:lang w:val="en-US"/>
        </w:rPr>
        <w:t>patsiientiv</w:t>
      </w:r>
      <w:r w:rsidRPr="00331181">
        <w:rPr>
          <w:lang w:val="en-US"/>
        </w:rPr>
        <w:t xml:space="preserve"> </w:t>
      </w:r>
      <w:r w:rsidRPr="001F5254">
        <w:rPr>
          <w:noProof/>
          <w:lang w:val="en-US"/>
        </w:rPr>
        <w:t>pokhyloho</w:t>
      </w:r>
      <w:r w:rsidRPr="00331181">
        <w:rPr>
          <w:lang w:val="en-US"/>
        </w:rPr>
        <w:t xml:space="preserve"> </w:t>
      </w:r>
      <w:r w:rsidRPr="001F5254">
        <w:rPr>
          <w:noProof/>
          <w:lang w:val="en-US"/>
        </w:rPr>
        <w:t>viku</w:t>
      </w:r>
      <w:r w:rsidRPr="00331181">
        <w:rPr>
          <w:lang w:val="en-US"/>
        </w:rPr>
        <w:t xml:space="preserve">. </w:t>
      </w:r>
      <w:r>
        <w:rPr>
          <w:lang w:val="en-US"/>
        </w:rPr>
        <w:t>NeuroNews. 2016;</w:t>
      </w:r>
      <w:r w:rsidR="00E36B54" w:rsidRPr="00331181">
        <w:rPr>
          <w:lang w:val="en-US"/>
        </w:rPr>
        <w:t>2</w:t>
      </w:r>
      <w:r>
        <w:rPr>
          <w:lang w:val="en-US"/>
        </w:rPr>
        <w:t>(</w:t>
      </w:r>
      <w:r w:rsidR="00E36B54" w:rsidRPr="00331181">
        <w:rPr>
          <w:lang w:val="en-US"/>
        </w:rPr>
        <w:t>1</w:t>
      </w:r>
      <w:r>
        <w:rPr>
          <w:lang w:val="en-US"/>
        </w:rPr>
        <w:t>):8-19. URL:</w:t>
      </w:r>
      <w:r w:rsidR="00E36B54" w:rsidRPr="00331181">
        <w:rPr>
          <w:lang w:val="en-US"/>
        </w:rPr>
        <w:t xml:space="preserve"> </w:t>
      </w:r>
      <w:hyperlink r:id="rId11" w:anchor="gsc.tab=0">
        <w:r w:rsidR="00E36B54">
          <w:rPr>
            <w:color w:val="0563C1"/>
            <w:u w:val="single"/>
          </w:rPr>
          <w:t>https</w:t>
        </w:r>
        <w:r w:rsidR="00E36B54" w:rsidRPr="00331181">
          <w:rPr>
            <w:color w:val="0563C1"/>
            <w:u w:val="single"/>
            <w:lang w:val="en-US"/>
          </w:rPr>
          <w:t>://</w:t>
        </w:r>
        <w:r w:rsidR="00E36B54">
          <w:rPr>
            <w:color w:val="0563C1"/>
            <w:u w:val="single"/>
          </w:rPr>
          <w:t>neuronews</w:t>
        </w:r>
        <w:r w:rsidR="00E36B54" w:rsidRPr="00331181">
          <w:rPr>
            <w:color w:val="0563C1"/>
            <w:u w:val="single"/>
            <w:lang w:val="en-US"/>
          </w:rPr>
          <w:t>.</w:t>
        </w:r>
        <w:r w:rsidR="00E36B54">
          <w:rPr>
            <w:color w:val="0563C1"/>
            <w:u w:val="single"/>
          </w:rPr>
          <w:t>com</w:t>
        </w:r>
        <w:r w:rsidR="00E36B54" w:rsidRPr="00331181">
          <w:rPr>
            <w:color w:val="0563C1"/>
            <w:u w:val="single"/>
            <w:lang w:val="en-US"/>
          </w:rPr>
          <w:t>.</w:t>
        </w:r>
        <w:r w:rsidR="00E36B54">
          <w:rPr>
            <w:color w:val="0563C1"/>
            <w:u w:val="single"/>
          </w:rPr>
          <w:t>ua</w:t>
        </w:r>
        <w:r w:rsidR="00E36B54" w:rsidRPr="00331181">
          <w:rPr>
            <w:color w:val="0563C1"/>
            <w:u w:val="single"/>
            <w:lang w:val="en-US"/>
          </w:rPr>
          <w:t>/</w:t>
        </w:r>
        <w:r w:rsidR="00E36B54">
          <w:rPr>
            <w:color w:val="0563C1"/>
            <w:u w:val="single"/>
          </w:rPr>
          <w:t>ua</w:t>
        </w:r>
        <w:r w:rsidR="00E36B54" w:rsidRPr="00331181">
          <w:rPr>
            <w:color w:val="0563C1"/>
            <w:u w:val="single"/>
            <w:lang w:val="en-US"/>
          </w:rPr>
          <w:t>/</w:t>
        </w:r>
        <w:r w:rsidR="00E36B54">
          <w:rPr>
            <w:color w:val="0563C1"/>
            <w:u w:val="single"/>
          </w:rPr>
          <w:t>issue</w:t>
        </w:r>
        <w:r w:rsidR="00E36B54" w:rsidRPr="00331181">
          <w:rPr>
            <w:color w:val="0563C1"/>
            <w:u w:val="single"/>
            <w:lang w:val="en-US"/>
          </w:rPr>
          <w:t>-</w:t>
        </w:r>
        <w:r w:rsidR="00E36B54">
          <w:rPr>
            <w:color w:val="0563C1"/>
            <w:u w:val="single"/>
          </w:rPr>
          <w:t>article</w:t>
        </w:r>
        <w:r w:rsidR="00E36B54" w:rsidRPr="00331181">
          <w:rPr>
            <w:color w:val="0563C1"/>
            <w:u w:val="single"/>
            <w:lang w:val="en-US"/>
          </w:rPr>
          <w:t>-1651/</w:t>
        </w:r>
        <w:r w:rsidR="00E36B54">
          <w:rPr>
            <w:color w:val="0563C1"/>
            <w:u w:val="single"/>
          </w:rPr>
          <w:t>Psihosomatichna</w:t>
        </w:r>
        <w:r w:rsidR="00E36B54" w:rsidRPr="00331181">
          <w:rPr>
            <w:color w:val="0563C1"/>
            <w:u w:val="single"/>
            <w:lang w:val="en-US"/>
          </w:rPr>
          <w:t>-</w:t>
        </w:r>
        <w:r w:rsidR="00E36B54">
          <w:rPr>
            <w:color w:val="0563C1"/>
            <w:u w:val="single"/>
          </w:rPr>
          <w:t>komorbidnist</w:t>
        </w:r>
        <w:r w:rsidR="00E36B54" w:rsidRPr="00331181">
          <w:rPr>
            <w:color w:val="0563C1"/>
            <w:u w:val="single"/>
            <w:lang w:val="en-US"/>
          </w:rPr>
          <w:t>-</w:t>
        </w:r>
        <w:r w:rsidR="00E36B54">
          <w:rPr>
            <w:color w:val="0563C1"/>
            <w:u w:val="single"/>
          </w:rPr>
          <w:t>i</w:t>
        </w:r>
        <w:r w:rsidR="00E36B54" w:rsidRPr="00331181">
          <w:rPr>
            <w:color w:val="0563C1"/>
            <w:u w:val="single"/>
            <w:lang w:val="en-US"/>
          </w:rPr>
          <w:t>-</w:t>
        </w:r>
        <w:r w:rsidR="00E36B54">
          <w:rPr>
            <w:color w:val="0563C1"/>
            <w:u w:val="single"/>
          </w:rPr>
          <w:t>yakist</w:t>
        </w:r>
        <w:r w:rsidR="00E36B54" w:rsidRPr="00331181">
          <w:rPr>
            <w:color w:val="0563C1"/>
            <w:u w:val="single"/>
            <w:lang w:val="en-US"/>
          </w:rPr>
          <w:t>-</w:t>
        </w:r>
        <w:r w:rsidR="00E36B54">
          <w:rPr>
            <w:color w:val="0563C1"/>
            <w:u w:val="single"/>
          </w:rPr>
          <w:t>zhittya</w:t>
        </w:r>
        <w:r w:rsidR="00E36B54" w:rsidRPr="00331181">
          <w:rPr>
            <w:color w:val="0563C1"/>
            <w:u w:val="single"/>
            <w:lang w:val="en-US"/>
          </w:rPr>
          <w:t>-</w:t>
        </w:r>
        <w:r w:rsidR="00E36B54">
          <w:rPr>
            <w:color w:val="0563C1"/>
            <w:u w:val="single"/>
          </w:rPr>
          <w:t>u</w:t>
        </w:r>
        <w:r w:rsidR="00E36B54" w:rsidRPr="00331181">
          <w:rPr>
            <w:color w:val="0563C1"/>
            <w:u w:val="single"/>
            <w:lang w:val="en-US"/>
          </w:rPr>
          <w:t>-</w:t>
        </w:r>
        <w:r w:rsidR="00E36B54">
          <w:rPr>
            <w:color w:val="0563C1"/>
            <w:u w:val="single"/>
          </w:rPr>
          <w:t>paciientiv</w:t>
        </w:r>
        <w:r w:rsidR="00E36B54" w:rsidRPr="00331181">
          <w:rPr>
            <w:color w:val="0563C1"/>
            <w:u w:val="single"/>
            <w:lang w:val="en-US"/>
          </w:rPr>
          <w:t>-</w:t>
        </w:r>
        <w:r w:rsidR="00E36B54">
          <w:rPr>
            <w:color w:val="0563C1"/>
            <w:u w:val="single"/>
          </w:rPr>
          <w:t>pohilogo</w:t>
        </w:r>
        <w:r w:rsidR="00E36B54" w:rsidRPr="00331181">
          <w:rPr>
            <w:color w:val="0563C1"/>
            <w:u w:val="single"/>
            <w:lang w:val="en-US"/>
          </w:rPr>
          <w:t>-</w:t>
        </w:r>
        <w:r w:rsidR="00E36B54">
          <w:rPr>
            <w:color w:val="0563C1"/>
            <w:u w:val="single"/>
          </w:rPr>
          <w:t>viku</w:t>
        </w:r>
        <w:r w:rsidR="00E36B54" w:rsidRPr="00331181">
          <w:rPr>
            <w:color w:val="0563C1"/>
            <w:u w:val="single"/>
            <w:lang w:val="en-US"/>
          </w:rPr>
          <w:t>#</w:t>
        </w:r>
        <w:r w:rsidR="00E36B54">
          <w:rPr>
            <w:color w:val="0563C1"/>
            <w:u w:val="single"/>
          </w:rPr>
          <w:t>gsc</w:t>
        </w:r>
        <w:r w:rsidR="00E36B54" w:rsidRPr="00331181">
          <w:rPr>
            <w:color w:val="0563C1"/>
            <w:u w:val="single"/>
            <w:lang w:val="en-US"/>
          </w:rPr>
          <w:t>.</w:t>
        </w:r>
        <w:r w:rsidR="00E36B54">
          <w:rPr>
            <w:color w:val="0563C1"/>
            <w:u w:val="single"/>
          </w:rPr>
          <w:t>tab</w:t>
        </w:r>
        <w:r w:rsidR="00E36B54" w:rsidRPr="00331181">
          <w:rPr>
            <w:color w:val="0563C1"/>
            <w:u w:val="single"/>
            <w:lang w:val="en-US"/>
          </w:rPr>
          <w:t>=0</w:t>
        </w:r>
      </w:hyperlink>
    </w:p>
    <w:p w:rsidR="009F3F43" w:rsidRDefault="00E36B54" w:rsidP="00ED6AD3">
      <w:pPr>
        <w:numPr>
          <w:ilvl w:val="0"/>
          <w:numId w:val="1"/>
        </w:numPr>
        <w:spacing w:after="0" w:line="240" w:lineRule="auto"/>
        <w:contextualSpacing/>
        <w:jc w:val="both"/>
      </w:pPr>
      <w:r>
        <w:t>Caughey</w:t>
      </w:r>
      <w:r w:rsidR="00ED6AD3">
        <w:t xml:space="preserve"> </w:t>
      </w:r>
      <w:r>
        <w:t>GE, Ramsay EN, Vitry AI, Gilbert AL, Luszcz MA, Ryan P, Roughead EE. Comorbid chronic diseases, discordant impact on mortality in older people: a 14-year longitudinal population study. Journal of Epidemiology and Community Health</w:t>
      </w:r>
      <w:r w:rsidR="00ED6AD3">
        <w:t>. 2010;</w:t>
      </w:r>
      <w:r>
        <w:t xml:space="preserve"> 64</w:t>
      </w:r>
      <w:r w:rsidR="00ED6AD3">
        <w:t>(</w:t>
      </w:r>
      <w:r>
        <w:t>12</w:t>
      </w:r>
      <w:r w:rsidR="00ED6AD3">
        <w:t>):</w:t>
      </w:r>
      <w:r>
        <w:t xml:space="preserve">1036–1042. DOI: </w:t>
      </w:r>
      <w:hyperlink r:id="rId12" w:history="1">
        <w:r w:rsidR="00ED6AD3" w:rsidRPr="00BC58FA">
          <w:rPr>
            <w:rStyle w:val="ac"/>
          </w:rPr>
          <w:t>https://doi.org/10.1136/jech.2009.088260</w:t>
        </w:r>
      </w:hyperlink>
      <w:r w:rsidR="00ED6AD3">
        <w:t xml:space="preserve"> PMID: </w:t>
      </w:r>
      <w:hyperlink r:id="rId13" w:history="1">
        <w:r w:rsidR="00ED6AD3" w:rsidRPr="00BC58FA">
          <w:rPr>
            <w:rStyle w:val="ac"/>
          </w:rPr>
          <w:t>https://www.ncbi.nlm.nih.gov/pubmed/19854745</w:t>
        </w:r>
      </w:hyperlink>
      <w:r w:rsidR="00ED6AD3">
        <w:t xml:space="preserve"> </w:t>
      </w:r>
    </w:p>
    <w:p w:rsidR="009F3F43" w:rsidRDefault="00E36B54" w:rsidP="00ED6AD3">
      <w:pPr>
        <w:numPr>
          <w:ilvl w:val="0"/>
          <w:numId w:val="1"/>
        </w:numPr>
        <w:spacing w:after="0"/>
        <w:contextualSpacing/>
        <w:jc w:val="both"/>
      </w:pPr>
      <w:r>
        <w:t>Lobo-Escolar A, Saz, P, Marcos G, Quintanilla MÁ, Campayo A, Lobo A. Somatic and psychiatric comorbidity in the general elderly population: results from the ZARADEMP Project. Journal of psychosomatic research</w:t>
      </w:r>
      <w:r w:rsidR="00665B5A">
        <w:t>. 2008;</w:t>
      </w:r>
      <w:r>
        <w:t>65(4)</w:t>
      </w:r>
      <w:r w:rsidR="00665B5A">
        <w:t>:</w:t>
      </w:r>
      <w:r>
        <w:t>347-355.</w:t>
      </w:r>
      <w:r w:rsidR="00ED6AD3">
        <w:t xml:space="preserve"> DOI: </w:t>
      </w:r>
      <w:hyperlink r:id="rId14" w:history="1">
        <w:r w:rsidR="00ED6AD3" w:rsidRPr="00BC58FA">
          <w:rPr>
            <w:rStyle w:val="ac"/>
          </w:rPr>
          <w:t>https://doi.org/10.1016/j.jpsychores.2008.03.002</w:t>
        </w:r>
      </w:hyperlink>
      <w:r w:rsidR="00ED6AD3">
        <w:t xml:space="preserve"> PMID: </w:t>
      </w:r>
      <w:hyperlink r:id="rId15" w:history="1">
        <w:r w:rsidR="00ED6AD3" w:rsidRPr="00BC58FA">
          <w:rPr>
            <w:rStyle w:val="ac"/>
          </w:rPr>
          <w:t>https://www.ncbi.nlm.nih.gov/pubmed/18805244</w:t>
        </w:r>
      </w:hyperlink>
      <w:r w:rsidR="00ED6AD3">
        <w:t xml:space="preserve"> </w:t>
      </w:r>
    </w:p>
    <w:p w:rsidR="009F3F43" w:rsidRDefault="00E36B54">
      <w:pPr>
        <w:numPr>
          <w:ilvl w:val="0"/>
          <w:numId w:val="1"/>
        </w:numPr>
        <w:spacing w:after="0"/>
        <w:contextualSpacing/>
        <w:jc w:val="both"/>
      </w:pPr>
      <w:r>
        <w:t>Khaustova OO</w:t>
      </w:r>
      <w:r w:rsidR="00665B5A">
        <w:t>.</w:t>
      </w:r>
      <w:r>
        <w:t xml:space="preserve"> </w:t>
      </w:r>
      <w:r w:rsidRPr="001F5254">
        <w:rPr>
          <w:noProof/>
        </w:rPr>
        <w:t>Depression</w:t>
      </w:r>
      <w:r>
        <w:t xml:space="preserve"> in elderly patients</w:t>
      </w:r>
      <w:r w:rsidR="00665B5A">
        <w:t xml:space="preserve">. Archiv </w:t>
      </w:r>
      <w:r w:rsidR="00665B5A" w:rsidRPr="001F5254">
        <w:rPr>
          <w:noProof/>
        </w:rPr>
        <w:t>Psihiatrii</w:t>
      </w:r>
      <w:r w:rsidR="00665B5A">
        <w:t>.</w:t>
      </w:r>
      <w:r>
        <w:t xml:space="preserve"> 2013</w:t>
      </w:r>
      <w:r w:rsidR="00665B5A">
        <w:t>;</w:t>
      </w:r>
      <w:r>
        <w:t>3</w:t>
      </w:r>
      <w:r w:rsidR="00665B5A">
        <w:t>:</w:t>
      </w:r>
      <w:r>
        <w:t>68-72</w:t>
      </w:r>
      <w:r w:rsidR="00665B5A">
        <w:t>.</w:t>
      </w:r>
    </w:p>
    <w:p w:rsidR="009F3F43" w:rsidRDefault="00E36B54" w:rsidP="00665B5A">
      <w:pPr>
        <w:numPr>
          <w:ilvl w:val="0"/>
          <w:numId w:val="1"/>
        </w:numPr>
        <w:spacing w:after="0"/>
        <w:contextualSpacing/>
        <w:jc w:val="both"/>
      </w:pPr>
      <w:r>
        <w:t>Fortin</w:t>
      </w:r>
      <w:r w:rsidR="00665B5A">
        <w:t xml:space="preserve"> </w:t>
      </w:r>
      <w:r>
        <w:t>M, Lapointe L, Hudon C, Vanasse A, Ntetu AL, Maltais D. Multimorbidity and quality of life in primary care: a systematic review. Health and Quality of life Outcomes</w:t>
      </w:r>
      <w:r w:rsidR="00665B5A">
        <w:t>. 2004;</w:t>
      </w:r>
      <w:r>
        <w:t>2(1)</w:t>
      </w:r>
      <w:r w:rsidR="00665B5A">
        <w:t>:</w:t>
      </w:r>
      <w:r>
        <w:t>51</w:t>
      </w:r>
      <w:r w:rsidR="00665B5A">
        <w:t>-5</w:t>
      </w:r>
      <w:r>
        <w:t xml:space="preserve">5. </w:t>
      </w:r>
      <w:r w:rsidR="00665B5A">
        <w:t xml:space="preserve">DOI: </w:t>
      </w:r>
      <w:hyperlink r:id="rId16" w:history="1">
        <w:r w:rsidR="00665B5A" w:rsidRPr="00BC58FA">
          <w:rPr>
            <w:rStyle w:val="ac"/>
          </w:rPr>
          <w:t>https://doi.org/10.1186/1477-7525-2-51</w:t>
        </w:r>
      </w:hyperlink>
      <w:r w:rsidR="00665B5A">
        <w:t xml:space="preserve"> PMID: </w:t>
      </w:r>
      <w:hyperlink r:id="rId17" w:history="1">
        <w:r w:rsidR="00665B5A" w:rsidRPr="00BC58FA">
          <w:rPr>
            <w:rStyle w:val="ac"/>
          </w:rPr>
          <w:t>https://www.ncbi.nlm.nih.gov/pubmed/15380021</w:t>
        </w:r>
      </w:hyperlink>
      <w:r w:rsidR="00665B5A">
        <w:t xml:space="preserve"> </w:t>
      </w:r>
    </w:p>
    <w:p w:rsidR="009F3F43" w:rsidRDefault="00E36B54" w:rsidP="00665B5A">
      <w:pPr>
        <w:numPr>
          <w:ilvl w:val="0"/>
          <w:numId w:val="1"/>
        </w:numPr>
        <w:spacing w:after="0"/>
        <w:contextualSpacing/>
        <w:jc w:val="both"/>
      </w:pPr>
      <w:r>
        <w:t>Smits CH, Deeg DJ, Kriegsman DM, Schmand B. Cognitive functioning and health as determinants of mortality in an older population. Am J Epidemiol 1999; 150(9):978-</w:t>
      </w:r>
      <w:r w:rsidR="00665B5A">
        <w:t>9</w:t>
      </w:r>
      <w:r>
        <w:t>86.</w:t>
      </w:r>
      <w:r w:rsidR="00665B5A">
        <w:t xml:space="preserve"> PMID: </w:t>
      </w:r>
      <w:hyperlink r:id="rId18" w:history="1">
        <w:r w:rsidR="00665B5A" w:rsidRPr="00BC58FA">
          <w:rPr>
            <w:rStyle w:val="ac"/>
          </w:rPr>
          <w:t>https://www.ncbi.nlm.nih.gov/pubmed/10547144</w:t>
        </w:r>
      </w:hyperlink>
      <w:r w:rsidR="00665B5A">
        <w:t xml:space="preserve"> </w:t>
      </w:r>
    </w:p>
    <w:p w:rsidR="009F3F43" w:rsidRPr="00331181" w:rsidRDefault="009E7071" w:rsidP="009E7071">
      <w:pPr>
        <w:numPr>
          <w:ilvl w:val="0"/>
          <w:numId w:val="1"/>
        </w:numPr>
        <w:spacing w:after="0"/>
        <w:contextualSpacing/>
        <w:rPr>
          <w:lang w:val="en-US"/>
        </w:rPr>
      </w:pPr>
      <w:r>
        <w:rPr>
          <w:lang w:val="en-US"/>
        </w:rPr>
        <w:lastRenderedPageBreak/>
        <w:t>Khaustova OO</w:t>
      </w:r>
      <w:r w:rsidR="00665B5A" w:rsidRPr="00E25EA3">
        <w:rPr>
          <w:lang w:val="en-US"/>
        </w:rPr>
        <w:t xml:space="preserve">, </w:t>
      </w:r>
      <w:r w:rsidR="00665B5A">
        <w:rPr>
          <w:lang w:val="en-US"/>
        </w:rPr>
        <w:t>Bezsheiko</w:t>
      </w:r>
      <w:r w:rsidR="00665B5A" w:rsidRPr="00E25EA3">
        <w:rPr>
          <w:lang w:val="en-US"/>
        </w:rPr>
        <w:t xml:space="preserve"> </w:t>
      </w:r>
      <w:r w:rsidR="00665B5A">
        <w:rPr>
          <w:lang w:val="en-US"/>
        </w:rPr>
        <w:t>VG</w:t>
      </w:r>
      <w:r w:rsidR="00665B5A" w:rsidRPr="00331181">
        <w:rPr>
          <w:lang w:val="en-US"/>
        </w:rPr>
        <w:t>, Romaniv AP.</w:t>
      </w:r>
      <w:r w:rsidR="00E36B54" w:rsidRPr="00331181">
        <w:rPr>
          <w:lang w:val="en-US"/>
        </w:rPr>
        <w:t xml:space="preserve"> </w:t>
      </w:r>
      <w:r>
        <w:rPr>
          <w:lang w:val="en-US"/>
        </w:rPr>
        <w:t xml:space="preserve">Sovremennыe </w:t>
      </w:r>
      <w:r w:rsidRPr="00C34F0A">
        <w:rPr>
          <w:noProof/>
          <w:lang w:val="en-US"/>
        </w:rPr>
        <w:t>aspekty</w:t>
      </w:r>
      <w:r w:rsidRPr="009E7071">
        <w:rPr>
          <w:lang w:val="en-US"/>
        </w:rPr>
        <w:t xml:space="preserve"> dyahnostyky y lechenyia bypoliarnoi </w:t>
      </w:r>
      <w:r>
        <w:rPr>
          <w:lang w:val="en-US"/>
        </w:rPr>
        <w:t>depress.</w:t>
      </w:r>
      <w:r w:rsidR="00665B5A" w:rsidRPr="00E25EA3">
        <w:rPr>
          <w:lang w:val="en-US"/>
        </w:rPr>
        <w:t xml:space="preserve"> </w:t>
      </w:r>
      <w:r w:rsidR="00665B5A">
        <w:rPr>
          <w:lang w:val="en-US"/>
        </w:rPr>
        <w:t>NeuroNews</w:t>
      </w:r>
      <w:r w:rsidR="00E36B54" w:rsidRPr="00331181">
        <w:rPr>
          <w:lang w:val="en-US"/>
        </w:rPr>
        <w:t xml:space="preserve"> </w:t>
      </w:r>
      <w:r w:rsidR="00665B5A">
        <w:rPr>
          <w:lang w:val="en-US"/>
        </w:rPr>
        <w:t xml:space="preserve">. </w:t>
      </w:r>
      <w:r w:rsidR="00E36B54" w:rsidRPr="00331181">
        <w:rPr>
          <w:lang w:val="en-US"/>
        </w:rPr>
        <w:t>2012</w:t>
      </w:r>
      <w:r w:rsidR="00665B5A" w:rsidRPr="00E25EA3">
        <w:rPr>
          <w:lang w:val="en-US"/>
        </w:rPr>
        <w:t>;</w:t>
      </w:r>
      <w:r w:rsidR="00E36B54" w:rsidRPr="00331181">
        <w:rPr>
          <w:lang w:val="en-US"/>
        </w:rPr>
        <w:t>1(36</w:t>
      </w:r>
      <w:r w:rsidR="00665B5A">
        <w:rPr>
          <w:lang w:val="en-US"/>
        </w:rPr>
        <w:t>):</w:t>
      </w:r>
      <w:r w:rsidR="00E36B54" w:rsidRPr="00331181">
        <w:rPr>
          <w:lang w:val="en-US"/>
        </w:rPr>
        <w:t xml:space="preserve">38-42. </w:t>
      </w:r>
      <w:r w:rsidR="00665B5A">
        <w:rPr>
          <w:lang w:val="en-US"/>
        </w:rPr>
        <w:t>URL:</w:t>
      </w:r>
      <w:r w:rsidR="00E36B54" w:rsidRPr="00331181">
        <w:rPr>
          <w:lang w:val="en-US"/>
        </w:rPr>
        <w:t xml:space="preserve"> </w:t>
      </w:r>
      <w:hyperlink r:id="rId19" w:history="1">
        <w:r w:rsidR="00665B5A" w:rsidRPr="00BC58FA">
          <w:rPr>
            <w:rStyle w:val="ac"/>
          </w:rPr>
          <w:t>http</w:t>
        </w:r>
        <w:r w:rsidR="00665B5A" w:rsidRPr="00331181">
          <w:rPr>
            <w:rStyle w:val="ac"/>
            <w:lang w:val="en-US"/>
          </w:rPr>
          <w:t>://</w:t>
        </w:r>
        <w:r w:rsidR="00665B5A" w:rsidRPr="00BC58FA">
          <w:rPr>
            <w:rStyle w:val="ac"/>
          </w:rPr>
          <w:t>www</w:t>
        </w:r>
        <w:r w:rsidR="00665B5A" w:rsidRPr="00331181">
          <w:rPr>
            <w:rStyle w:val="ac"/>
            <w:lang w:val="en-US"/>
          </w:rPr>
          <w:t>.</w:t>
        </w:r>
        <w:r w:rsidR="00665B5A" w:rsidRPr="00BC58FA">
          <w:rPr>
            <w:rStyle w:val="ac"/>
          </w:rPr>
          <w:t>neuro</w:t>
        </w:r>
        <w:r w:rsidR="00665B5A" w:rsidRPr="00331181">
          <w:rPr>
            <w:rStyle w:val="ac"/>
            <w:lang w:val="en-US"/>
          </w:rPr>
          <w:t>.</w:t>
        </w:r>
        <w:r w:rsidR="00665B5A" w:rsidRPr="00BC58FA">
          <w:rPr>
            <w:rStyle w:val="ac"/>
          </w:rPr>
          <w:t>health</w:t>
        </w:r>
        <w:r w:rsidR="00665B5A" w:rsidRPr="00331181">
          <w:rPr>
            <w:rStyle w:val="ac"/>
            <w:lang w:val="en-US"/>
          </w:rPr>
          <w:t>-</w:t>
        </w:r>
        <w:r w:rsidR="00665B5A" w:rsidRPr="00BC58FA">
          <w:rPr>
            <w:rStyle w:val="ac"/>
          </w:rPr>
          <w:t>ua</w:t>
        </w:r>
        <w:r w:rsidR="00665B5A" w:rsidRPr="00331181">
          <w:rPr>
            <w:rStyle w:val="ac"/>
            <w:lang w:val="en-US"/>
          </w:rPr>
          <w:t>.</w:t>
        </w:r>
        <w:r w:rsidR="00665B5A" w:rsidRPr="00BC58FA">
          <w:rPr>
            <w:rStyle w:val="ac"/>
          </w:rPr>
          <w:t>com</w:t>
        </w:r>
        <w:r w:rsidR="00665B5A" w:rsidRPr="00331181">
          <w:rPr>
            <w:rStyle w:val="ac"/>
            <w:lang w:val="en-US"/>
          </w:rPr>
          <w:t>/</w:t>
        </w:r>
        <w:r w:rsidR="00665B5A" w:rsidRPr="00BC58FA">
          <w:rPr>
            <w:rStyle w:val="ac"/>
          </w:rPr>
          <w:t>article</w:t>
        </w:r>
        <w:r w:rsidR="00665B5A" w:rsidRPr="00331181">
          <w:rPr>
            <w:rStyle w:val="ac"/>
            <w:lang w:val="en-US"/>
          </w:rPr>
          <w:t>/1201.</w:t>
        </w:r>
        <w:r w:rsidR="00665B5A" w:rsidRPr="00BC58FA">
          <w:rPr>
            <w:rStyle w:val="ac"/>
          </w:rPr>
          <w:t>html</w:t>
        </w:r>
      </w:hyperlink>
      <w:r w:rsidR="00665B5A">
        <w:t xml:space="preserve"> </w:t>
      </w:r>
    </w:p>
    <w:p w:rsidR="009F3F43" w:rsidRDefault="00E36B54" w:rsidP="00665B5A">
      <w:pPr>
        <w:numPr>
          <w:ilvl w:val="0"/>
          <w:numId w:val="1"/>
        </w:numPr>
        <w:spacing w:after="0"/>
        <w:contextualSpacing/>
        <w:jc w:val="both"/>
      </w:pPr>
      <w:r>
        <w:t>Rainer M, Krüger-Rainer C. The geriatric psychiatry patient--a new indications field for psychotherapy? [Article in German]</w:t>
      </w:r>
      <w:r w:rsidR="00665B5A">
        <w:t>.</w:t>
      </w:r>
      <w:r>
        <w:t xml:space="preserve"> Wien Med Wochenschr. 2003;153</w:t>
      </w:r>
      <w:r w:rsidR="00665B5A">
        <w:t>(</w:t>
      </w:r>
      <w:r>
        <w:t>23):506-</w:t>
      </w:r>
      <w:r w:rsidR="00665B5A">
        <w:t>5</w:t>
      </w:r>
      <w:r>
        <w:t>11.</w:t>
      </w:r>
      <w:r w:rsidR="00665B5A">
        <w:t xml:space="preserve"> PMID: </w:t>
      </w:r>
      <w:hyperlink r:id="rId20" w:history="1">
        <w:r w:rsidR="00665B5A" w:rsidRPr="00BC58FA">
          <w:rPr>
            <w:rStyle w:val="ac"/>
          </w:rPr>
          <w:t>https://www.ncbi.nlm.nih.gov/pubmed/14733062</w:t>
        </w:r>
      </w:hyperlink>
      <w:r w:rsidR="00665B5A">
        <w:t xml:space="preserve"> </w:t>
      </w:r>
    </w:p>
    <w:p w:rsidR="009F3F43" w:rsidRDefault="00E36B54" w:rsidP="009E7071">
      <w:pPr>
        <w:numPr>
          <w:ilvl w:val="0"/>
          <w:numId w:val="1"/>
        </w:numPr>
        <w:spacing w:after="0"/>
        <w:contextualSpacing/>
        <w:jc w:val="both"/>
      </w:pPr>
      <w:r>
        <w:t>Luzny J, Ivanova K. Quality of life in hospitalized seniors with psychiatric disorders</w:t>
      </w:r>
      <w:r w:rsidR="009E7071">
        <w:t xml:space="preserve"> </w:t>
      </w:r>
      <w:r>
        <w:t>(a cross-sectional study from the Kromeriz district, Czech Republic)</w:t>
      </w:r>
      <w:r w:rsidR="009E7071">
        <w:t>.</w:t>
      </w:r>
      <w:r>
        <w:t xml:space="preserve"> Biomed Pap Med Fac Univ Palacky Olomouc Czech Repub. 2009</w:t>
      </w:r>
      <w:r w:rsidR="009E7071">
        <w:t>;</w:t>
      </w:r>
      <w:r>
        <w:t>153(4):315-318</w:t>
      </w:r>
      <w:r w:rsidR="009E7071">
        <w:t xml:space="preserve">. URL: </w:t>
      </w:r>
      <w:hyperlink r:id="rId21" w:history="1">
        <w:r w:rsidR="009E7071" w:rsidRPr="00BC58FA">
          <w:rPr>
            <w:rStyle w:val="ac"/>
          </w:rPr>
          <w:t>http://mefanet.upol.cz/BP/2009/4/315.pdf</w:t>
        </w:r>
      </w:hyperlink>
      <w:r w:rsidR="009E7071">
        <w:t xml:space="preserve"> </w:t>
      </w:r>
      <w:r>
        <w:t xml:space="preserve"> </w:t>
      </w:r>
      <w:r w:rsidR="009E7071">
        <w:t xml:space="preserve">PMID: </w:t>
      </w:r>
      <w:hyperlink r:id="rId22" w:history="1">
        <w:r w:rsidR="009E7071" w:rsidRPr="00BC58FA">
          <w:rPr>
            <w:rStyle w:val="ac"/>
          </w:rPr>
          <w:t>https://www.ncbi.nlm.nih.gov/pubmed/20208974</w:t>
        </w:r>
      </w:hyperlink>
      <w:r w:rsidR="009E7071">
        <w:t xml:space="preserve"> </w:t>
      </w:r>
    </w:p>
    <w:p w:rsidR="009F3F43" w:rsidRDefault="00E36B54" w:rsidP="009E7071">
      <w:pPr>
        <w:numPr>
          <w:ilvl w:val="0"/>
          <w:numId w:val="1"/>
        </w:numPr>
        <w:contextualSpacing/>
        <w:jc w:val="both"/>
      </w:pPr>
      <w:bookmarkStart w:id="1" w:name="_gjdgxs" w:colFirst="0" w:colLast="0"/>
      <w:bookmarkEnd w:id="1"/>
      <w:r>
        <w:t xml:space="preserve">Baumeister H, Hutter N, Bengel J, Härter M. Quality of life in medically ill persons with comorbid mental disorders: a systematic review and meta-analysis. Psychotherapy and </w:t>
      </w:r>
      <w:r w:rsidR="009E7071">
        <w:t>P</w:t>
      </w:r>
      <w:r>
        <w:t>sychosomatics</w:t>
      </w:r>
      <w:r w:rsidR="009E7071">
        <w:t>. 2011;</w:t>
      </w:r>
      <w:r>
        <w:t>80(5)</w:t>
      </w:r>
      <w:r w:rsidR="009E7071">
        <w:t>:</w:t>
      </w:r>
      <w:r>
        <w:t>275-286.</w:t>
      </w:r>
      <w:r w:rsidR="009E7071">
        <w:t xml:space="preserve"> DOI: </w:t>
      </w:r>
      <w:hyperlink r:id="rId23" w:history="1">
        <w:r w:rsidR="009E7071" w:rsidRPr="00BC58FA">
          <w:rPr>
            <w:rStyle w:val="ac"/>
          </w:rPr>
          <w:t>https://doi.org/10.1159/000323404</w:t>
        </w:r>
      </w:hyperlink>
      <w:r w:rsidR="009E7071">
        <w:t xml:space="preserve"> PMID: </w:t>
      </w:r>
      <w:hyperlink r:id="rId24" w:history="1">
        <w:r w:rsidR="009E7071" w:rsidRPr="00BC58FA">
          <w:rPr>
            <w:rStyle w:val="ac"/>
          </w:rPr>
          <w:t>https://www.ncbi.nlm.nih.gov/pubmed/21646822</w:t>
        </w:r>
      </w:hyperlink>
      <w:r w:rsidR="009E7071">
        <w:t xml:space="preserve"> </w:t>
      </w:r>
    </w:p>
    <w:p w:rsidR="009F3F43" w:rsidRDefault="009F3F43">
      <w:pPr>
        <w:jc w:val="both"/>
      </w:pPr>
    </w:p>
    <w:p w:rsidR="009F3F43" w:rsidRDefault="009F3F43">
      <w:pPr>
        <w:jc w:val="both"/>
      </w:pPr>
    </w:p>
    <w:p w:rsidR="009F3F43" w:rsidRDefault="009F3F43">
      <w:pPr>
        <w:jc w:val="both"/>
      </w:pPr>
    </w:p>
    <w:p w:rsidR="009F3F43" w:rsidRDefault="009F3F43">
      <w:pPr>
        <w:jc w:val="both"/>
      </w:pPr>
    </w:p>
    <w:sectPr w:rsidR="009F3F43">
      <w:footnotePr>
        <w:pos w:val="beneathText"/>
      </w:footnotePr>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914" w:rsidRDefault="00A15914" w:rsidP="000D3056">
      <w:pPr>
        <w:spacing w:after="0" w:line="240" w:lineRule="auto"/>
      </w:pPr>
      <w:r>
        <w:separator/>
      </w:r>
    </w:p>
  </w:endnote>
  <w:endnote w:type="continuationSeparator" w:id="0">
    <w:p w:rsidR="00A15914" w:rsidRDefault="00A15914" w:rsidP="000D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914" w:rsidRDefault="00A15914" w:rsidP="000D3056">
      <w:pPr>
        <w:spacing w:after="0" w:line="240" w:lineRule="auto"/>
      </w:pPr>
      <w:r>
        <w:separator/>
      </w:r>
    </w:p>
  </w:footnote>
  <w:footnote w:type="continuationSeparator" w:id="0">
    <w:p w:rsidR="00A15914" w:rsidRDefault="00A15914" w:rsidP="000D3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C17BC"/>
    <w:multiLevelType w:val="hybridMultilevel"/>
    <w:tmpl w:val="9708BC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8C6A5E"/>
    <w:multiLevelType w:val="multilevel"/>
    <w:tmpl w:val="F080EB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BAC1BB7"/>
    <w:multiLevelType w:val="hybridMultilevel"/>
    <w:tmpl w:val="C6E49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4C2212"/>
    <w:multiLevelType w:val="hybridMultilevel"/>
    <w:tmpl w:val="96BA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NTQyNTYzMDAyMzSzMDVV0lEKTi0uzszPAykwNK8FAFzelvQtAAAA"/>
  </w:docVars>
  <w:rsids>
    <w:rsidRoot w:val="009F3F43"/>
    <w:rsid w:val="000204B9"/>
    <w:rsid w:val="00047336"/>
    <w:rsid w:val="000815C9"/>
    <w:rsid w:val="000D3056"/>
    <w:rsid w:val="0011259E"/>
    <w:rsid w:val="00122206"/>
    <w:rsid w:val="0019348D"/>
    <w:rsid w:val="001F5254"/>
    <w:rsid w:val="00262FBA"/>
    <w:rsid w:val="002C0087"/>
    <w:rsid w:val="00331181"/>
    <w:rsid w:val="003C1CB4"/>
    <w:rsid w:val="003C4A3D"/>
    <w:rsid w:val="003D335A"/>
    <w:rsid w:val="003E217F"/>
    <w:rsid w:val="00400E55"/>
    <w:rsid w:val="00422DD9"/>
    <w:rsid w:val="00470A8F"/>
    <w:rsid w:val="004B070A"/>
    <w:rsid w:val="004D5256"/>
    <w:rsid w:val="004D5B17"/>
    <w:rsid w:val="005022A3"/>
    <w:rsid w:val="00503008"/>
    <w:rsid w:val="005738EA"/>
    <w:rsid w:val="0062135C"/>
    <w:rsid w:val="006356FC"/>
    <w:rsid w:val="00665B5A"/>
    <w:rsid w:val="007440DB"/>
    <w:rsid w:val="007B1D11"/>
    <w:rsid w:val="007C22AE"/>
    <w:rsid w:val="008109EF"/>
    <w:rsid w:val="008759DF"/>
    <w:rsid w:val="008924A6"/>
    <w:rsid w:val="008A074A"/>
    <w:rsid w:val="008B2CB4"/>
    <w:rsid w:val="00983DFE"/>
    <w:rsid w:val="009E7071"/>
    <w:rsid w:val="009F3F43"/>
    <w:rsid w:val="00A15914"/>
    <w:rsid w:val="00A5113E"/>
    <w:rsid w:val="00AA626A"/>
    <w:rsid w:val="00AB39B4"/>
    <w:rsid w:val="00AD6D77"/>
    <w:rsid w:val="00B21A79"/>
    <w:rsid w:val="00B25A2E"/>
    <w:rsid w:val="00B87290"/>
    <w:rsid w:val="00BF0C43"/>
    <w:rsid w:val="00C218FA"/>
    <w:rsid w:val="00C34F0A"/>
    <w:rsid w:val="00C41077"/>
    <w:rsid w:val="00C5054A"/>
    <w:rsid w:val="00C66D62"/>
    <w:rsid w:val="00C910AF"/>
    <w:rsid w:val="00C951C8"/>
    <w:rsid w:val="00CF41BB"/>
    <w:rsid w:val="00D32D7D"/>
    <w:rsid w:val="00DB0C50"/>
    <w:rsid w:val="00E25EA3"/>
    <w:rsid w:val="00E36B54"/>
    <w:rsid w:val="00E56B97"/>
    <w:rsid w:val="00ED6AD3"/>
    <w:rsid w:val="00EF66A6"/>
    <w:rsid w:val="00F00EF4"/>
    <w:rsid w:val="00F14900"/>
    <w:rsid w:val="00F170FB"/>
    <w:rsid w:val="00F460E5"/>
    <w:rsid w:val="00F63B07"/>
    <w:rsid w:val="00FE4FEE"/>
    <w:rsid w:val="00FF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E9A2"/>
  <w15:docId w15:val="{82CC46FF-E6E0-436E-829D-88EC4F04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pPr>
      <w:keepNext/>
      <w:keepLines/>
      <w:spacing w:before="240" w:after="0"/>
      <w:outlineLvl w:val="0"/>
    </w:pPr>
    <w:rPr>
      <w:color w:val="2E75B5"/>
      <w:sz w:val="32"/>
      <w:szCs w:val="32"/>
    </w:rPr>
  </w:style>
  <w:style w:type="paragraph" w:styleId="2">
    <w:name w:val="heading 2"/>
    <w:basedOn w:val="a"/>
    <w:next w:val="a"/>
    <w:pPr>
      <w:keepNext/>
      <w:keepLines/>
      <w:spacing w:before="40" w:after="0"/>
      <w:outlineLvl w:val="1"/>
    </w:pPr>
    <w:rPr>
      <w:color w:val="2E75B5"/>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character" w:styleId="ac">
    <w:name w:val="Hyperlink"/>
    <w:basedOn w:val="a0"/>
    <w:uiPriority w:val="99"/>
    <w:unhideWhenUsed/>
    <w:rsid w:val="00665B5A"/>
    <w:rPr>
      <w:color w:val="0563C1" w:themeColor="hyperlink"/>
      <w:u w:val="single"/>
    </w:rPr>
  </w:style>
  <w:style w:type="paragraph" w:styleId="ad">
    <w:name w:val="Balloon Text"/>
    <w:basedOn w:val="a"/>
    <w:link w:val="ae"/>
    <w:uiPriority w:val="99"/>
    <w:semiHidden/>
    <w:unhideWhenUsed/>
    <w:rsid w:val="00E25EA3"/>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E25EA3"/>
    <w:rPr>
      <w:rFonts w:ascii="Segoe UI" w:hAnsi="Segoe UI" w:cs="Segoe UI"/>
      <w:sz w:val="18"/>
      <w:szCs w:val="18"/>
    </w:rPr>
  </w:style>
  <w:style w:type="paragraph" w:styleId="af">
    <w:name w:val="List Paragraph"/>
    <w:basedOn w:val="a"/>
    <w:uiPriority w:val="34"/>
    <w:qFormat/>
    <w:rsid w:val="00983DFE"/>
    <w:pPr>
      <w:ind w:left="720"/>
      <w:contextualSpacing/>
    </w:pPr>
  </w:style>
  <w:style w:type="paragraph" w:styleId="af0">
    <w:name w:val="caption"/>
    <w:basedOn w:val="a"/>
    <w:next w:val="a"/>
    <w:uiPriority w:val="35"/>
    <w:unhideWhenUsed/>
    <w:qFormat/>
    <w:rsid w:val="00C218FA"/>
    <w:pPr>
      <w:spacing w:after="200" w:line="240" w:lineRule="auto"/>
    </w:pPr>
    <w:rPr>
      <w:i/>
      <w:iCs/>
      <w:color w:val="44546A" w:themeColor="text2"/>
      <w:sz w:val="18"/>
      <w:szCs w:val="18"/>
    </w:rPr>
  </w:style>
  <w:style w:type="character" w:styleId="af1">
    <w:name w:val="annotation reference"/>
    <w:basedOn w:val="a0"/>
    <w:uiPriority w:val="99"/>
    <w:semiHidden/>
    <w:unhideWhenUsed/>
    <w:rsid w:val="000D3056"/>
    <w:rPr>
      <w:sz w:val="16"/>
      <w:szCs w:val="16"/>
    </w:rPr>
  </w:style>
  <w:style w:type="paragraph" w:styleId="af2">
    <w:name w:val="annotation text"/>
    <w:basedOn w:val="a"/>
    <w:link w:val="af3"/>
    <w:uiPriority w:val="99"/>
    <w:semiHidden/>
    <w:unhideWhenUsed/>
    <w:rsid w:val="000D3056"/>
    <w:pPr>
      <w:spacing w:line="240" w:lineRule="auto"/>
    </w:pPr>
    <w:rPr>
      <w:sz w:val="20"/>
      <w:szCs w:val="20"/>
    </w:rPr>
  </w:style>
  <w:style w:type="character" w:customStyle="1" w:styleId="af3">
    <w:name w:val="Текст примечания Знак"/>
    <w:basedOn w:val="a0"/>
    <w:link w:val="af2"/>
    <w:uiPriority w:val="99"/>
    <w:semiHidden/>
    <w:rsid w:val="000D3056"/>
    <w:rPr>
      <w:sz w:val="20"/>
      <w:szCs w:val="20"/>
    </w:rPr>
  </w:style>
  <w:style w:type="paragraph" w:styleId="af4">
    <w:name w:val="annotation subject"/>
    <w:basedOn w:val="af2"/>
    <w:next w:val="af2"/>
    <w:link w:val="af5"/>
    <w:uiPriority w:val="99"/>
    <w:semiHidden/>
    <w:unhideWhenUsed/>
    <w:rsid w:val="000D3056"/>
    <w:rPr>
      <w:b/>
      <w:bCs/>
    </w:rPr>
  </w:style>
  <w:style w:type="character" w:customStyle="1" w:styleId="af5">
    <w:name w:val="Тема примечания Знак"/>
    <w:basedOn w:val="af3"/>
    <w:link w:val="af4"/>
    <w:uiPriority w:val="99"/>
    <w:semiHidden/>
    <w:rsid w:val="000D3056"/>
    <w:rPr>
      <w:b/>
      <w:bCs/>
      <w:sz w:val="20"/>
      <w:szCs w:val="20"/>
    </w:rPr>
  </w:style>
  <w:style w:type="paragraph" w:styleId="af6">
    <w:name w:val="endnote text"/>
    <w:basedOn w:val="a"/>
    <w:link w:val="af7"/>
    <w:uiPriority w:val="99"/>
    <w:semiHidden/>
    <w:unhideWhenUsed/>
    <w:rsid w:val="000D3056"/>
    <w:pPr>
      <w:spacing w:after="0" w:line="240" w:lineRule="auto"/>
    </w:pPr>
    <w:rPr>
      <w:sz w:val="20"/>
      <w:szCs w:val="20"/>
    </w:rPr>
  </w:style>
  <w:style w:type="character" w:customStyle="1" w:styleId="af7">
    <w:name w:val="Текст концевой сноски Знак"/>
    <w:basedOn w:val="a0"/>
    <w:link w:val="af6"/>
    <w:uiPriority w:val="99"/>
    <w:semiHidden/>
    <w:rsid w:val="000D3056"/>
    <w:rPr>
      <w:sz w:val="20"/>
      <w:szCs w:val="20"/>
    </w:rPr>
  </w:style>
  <w:style w:type="character" w:styleId="af8">
    <w:name w:val="endnote reference"/>
    <w:basedOn w:val="a0"/>
    <w:uiPriority w:val="99"/>
    <w:semiHidden/>
    <w:unhideWhenUsed/>
    <w:rsid w:val="000D3056"/>
    <w:rPr>
      <w:vertAlign w:val="superscript"/>
    </w:rPr>
  </w:style>
  <w:style w:type="paragraph" w:styleId="af9">
    <w:name w:val="footnote text"/>
    <w:basedOn w:val="a"/>
    <w:link w:val="afa"/>
    <w:uiPriority w:val="99"/>
    <w:semiHidden/>
    <w:unhideWhenUsed/>
    <w:rsid w:val="000D3056"/>
    <w:pPr>
      <w:spacing w:after="0" w:line="240" w:lineRule="auto"/>
    </w:pPr>
    <w:rPr>
      <w:sz w:val="20"/>
      <w:szCs w:val="20"/>
    </w:rPr>
  </w:style>
  <w:style w:type="character" w:customStyle="1" w:styleId="afa">
    <w:name w:val="Текст сноски Знак"/>
    <w:basedOn w:val="a0"/>
    <w:link w:val="af9"/>
    <w:uiPriority w:val="99"/>
    <w:semiHidden/>
    <w:rsid w:val="000D3056"/>
    <w:rPr>
      <w:sz w:val="20"/>
      <w:szCs w:val="20"/>
    </w:rPr>
  </w:style>
  <w:style w:type="character" w:styleId="afb">
    <w:name w:val="footnote reference"/>
    <w:basedOn w:val="a0"/>
    <w:uiPriority w:val="99"/>
    <w:semiHidden/>
    <w:unhideWhenUsed/>
    <w:rsid w:val="000D3056"/>
    <w:rPr>
      <w:vertAlign w:val="superscript"/>
    </w:rPr>
  </w:style>
  <w:style w:type="character" w:customStyle="1" w:styleId="10">
    <w:name w:val="Заголовок 1 Знак"/>
    <w:basedOn w:val="a0"/>
    <w:link w:val="1"/>
    <w:uiPriority w:val="9"/>
    <w:rsid w:val="00AB39B4"/>
    <w:rPr>
      <w:color w:val="2E75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96349">
      <w:bodyDiv w:val="1"/>
      <w:marLeft w:val="0"/>
      <w:marRight w:val="0"/>
      <w:marTop w:val="0"/>
      <w:marBottom w:val="0"/>
      <w:divBdr>
        <w:top w:val="none" w:sz="0" w:space="0" w:color="auto"/>
        <w:left w:val="none" w:sz="0" w:space="0" w:color="auto"/>
        <w:bottom w:val="none" w:sz="0" w:space="0" w:color="auto"/>
        <w:right w:val="none" w:sz="0" w:space="0" w:color="auto"/>
      </w:divBdr>
    </w:div>
    <w:div w:id="204412179">
      <w:bodyDiv w:val="1"/>
      <w:marLeft w:val="0"/>
      <w:marRight w:val="0"/>
      <w:marTop w:val="0"/>
      <w:marBottom w:val="0"/>
      <w:divBdr>
        <w:top w:val="none" w:sz="0" w:space="0" w:color="auto"/>
        <w:left w:val="none" w:sz="0" w:space="0" w:color="auto"/>
        <w:bottom w:val="none" w:sz="0" w:space="0" w:color="auto"/>
        <w:right w:val="none" w:sz="0" w:space="0" w:color="auto"/>
      </w:divBdr>
    </w:div>
    <w:div w:id="296305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ubmed/19854745" TargetMode="External"/><Relationship Id="rId18" Type="http://schemas.openxmlformats.org/officeDocument/2006/relationships/hyperlink" Target="https://www.ncbi.nlm.nih.gov/pubmed/1054714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efanet.upol.cz/BP/2009/4/315.pdf" TargetMode="External"/><Relationship Id="rId7" Type="http://schemas.openxmlformats.org/officeDocument/2006/relationships/endnotes" Target="endnotes.xml"/><Relationship Id="rId12" Type="http://schemas.openxmlformats.org/officeDocument/2006/relationships/hyperlink" Target="https://doi.org/10.1136/jech.2009.088260" TargetMode="External"/><Relationship Id="rId17" Type="http://schemas.openxmlformats.org/officeDocument/2006/relationships/hyperlink" Target="https://www.ncbi.nlm.nih.gov/pubmed/1538002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86/1477-7525-2-51" TargetMode="External"/><Relationship Id="rId20" Type="http://schemas.openxmlformats.org/officeDocument/2006/relationships/hyperlink" Target="https://www.ncbi.nlm.nih.gov/pubmed/147330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uronews.com.ua/ua/issue-article-1651/Psihosomatichna-komorbidnist-i-yakist-zhittya-u-paciientiv-pohilogo-viku" TargetMode="External"/><Relationship Id="rId24" Type="http://schemas.openxmlformats.org/officeDocument/2006/relationships/hyperlink" Target="https://www.ncbi.nlm.nih.gov/pubmed/21646822" TargetMode="External"/><Relationship Id="rId5" Type="http://schemas.openxmlformats.org/officeDocument/2006/relationships/webSettings" Target="webSettings.xml"/><Relationship Id="rId15" Type="http://schemas.openxmlformats.org/officeDocument/2006/relationships/hyperlink" Target="https://www.ncbi.nlm.nih.gov/pubmed/18805244" TargetMode="External"/><Relationship Id="rId23" Type="http://schemas.openxmlformats.org/officeDocument/2006/relationships/hyperlink" Target="https://doi.org/10.1159/000323404" TargetMode="External"/><Relationship Id="rId10" Type="http://schemas.openxmlformats.org/officeDocument/2006/relationships/hyperlink" Target="http://apps.who.int/iris/bitstream/10665/186463/1/9789240694811_eng.pdf" TargetMode="External"/><Relationship Id="rId19" Type="http://schemas.openxmlformats.org/officeDocument/2006/relationships/hyperlink" Target="http://www.neuro.health-ua.com/article/1201.html"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doi.org/10.1016/j.jpsychores.2008.03.002" TargetMode="External"/><Relationship Id="rId22" Type="http://schemas.openxmlformats.org/officeDocument/2006/relationships/hyperlink" Target="https://www.ncbi.nlm.nih.gov/pubmed/20208974"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4847671352005407E-2"/>
          <c:y val="2.20368771224164E-2"/>
          <c:w val="0.84516306277553699"/>
          <c:h val="0.89022534755523497"/>
        </c:manualLayout>
      </c:layout>
      <c:lineChart>
        <c:grouping val="standard"/>
        <c:varyColors val="0"/>
        <c:ser>
          <c:idx val="0"/>
          <c:order val="0"/>
          <c:tx>
            <c:strRef>
              <c:f>Лист1!$B$1</c:f>
              <c:strCache>
                <c:ptCount val="1"/>
                <c:pt idx="0">
                  <c:v>main group</c:v>
                </c:pt>
              </c:strCache>
            </c:strRef>
          </c:tx>
          <c:cat>
            <c:strRef>
              <c:f>Лист1!$A$2:$A$32</c:f>
              <c:strCache>
                <c:ptCount val="30"/>
                <c:pt idx="0">
                  <c:v>P1</c:v>
                </c:pt>
                <c:pt idx="1">
                  <c:v>P2*</c:v>
                </c:pt>
                <c:pt idx="2">
                  <c:v>P3</c:v>
                </c:pt>
                <c:pt idx="3">
                  <c:v>P4</c:v>
                </c:pt>
                <c:pt idx="4">
                  <c:v>P5</c:v>
                </c:pt>
                <c:pt idx="5">
                  <c:v>P6</c:v>
                </c:pt>
                <c:pt idx="6">
                  <c:v>P7</c:v>
                </c:pt>
                <c:pt idx="7">
                  <c:v>N1</c:v>
                </c:pt>
                <c:pt idx="8">
                  <c:v>N2*</c:v>
                </c:pt>
                <c:pt idx="9">
                  <c:v>N3*</c:v>
                </c:pt>
                <c:pt idx="10">
                  <c:v>N4*</c:v>
                </c:pt>
                <c:pt idx="11">
                  <c:v>N5</c:v>
                </c:pt>
                <c:pt idx="12">
                  <c:v>N6*</c:v>
                </c:pt>
                <c:pt idx="13">
                  <c:v>N7*</c:v>
                </c:pt>
                <c:pt idx="14">
                  <c:v>G1</c:v>
                </c:pt>
                <c:pt idx="15">
                  <c:v>G2*</c:v>
                </c:pt>
                <c:pt idx="16">
                  <c:v>G3</c:v>
                </c:pt>
                <c:pt idx="17">
                  <c:v>G4</c:v>
                </c:pt>
                <c:pt idx="18">
                  <c:v>G5</c:v>
                </c:pt>
                <c:pt idx="19">
                  <c:v>G6*</c:v>
                </c:pt>
                <c:pt idx="20">
                  <c:v>G7</c:v>
                </c:pt>
                <c:pt idx="21">
                  <c:v>G8*</c:v>
                </c:pt>
                <c:pt idx="22">
                  <c:v>G9*</c:v>
                </c:pt>
                <c:pt idx="23">
                  <c:v>G10*</c:v>
                </c:pt>
                <c:pt idx="24">
                  <c:v>G11*</c:v>
                </c:pt>
                <c:pt idx="25">
                  <c:v>G12</c:v>
                </c:pt>
                <c:pt idx="26">
                  <c:v>G13*</c:v>
                </c:pt>
                <c:pt idx="27">
                  <c:v>G14</c:v>
                </c:pt>
                <c:pt idx="28">
                  <c:v>G15*</c:v>
                </c:pt>
                <c:pt idx="29">
                  <c:v>G16</c:v>
                </c:pt>
              </c:strCache>
            </c:strRef>
          </c:cat>
          <c:val>
            <c:numRef>
              <c:f>Лист1!$B$2:$B$32</c:f>
              <c:numCache>
                <c:formatCode>General</c:formatCode>
                <c:ptCount val="31"/>
                <c:pt idx="1">
                  <c:v>2.9</c:v>
                </c:pt>
                <c:pt idx="2">
                  <c:v>1.7</c:v>
                </c:pt>
                <c:pt idx="3">
                  <c:v>1.1499999999999999</c:v>
                </c:pt>
                <c:pt idx="4">
                  <c:v>1.02</c:v>
                </c:pt>
                <c:pt idx="5">
                  <c:v>1.5</c:v>
                </c:pt>
                <c:pt idx="6">
                  <c:v>1.4</c:v>
                </c:pt>
                <c:pt idx="7">
                  <c:v>2.75</c:v>
                </c:pt>
                <c:pt idx="8">
                  <c:v>2.67</c:v>
                </c:pt>
                <c:pt idx="9">
                  <c:v>2.77</c:v>
                </c:pt>
                <c:pt idx="10">
                  <c:v>2.72</c:v>
                </c:pt>
                <c:pt idx="11">
                  <c:v>3.62</c:v>
                </c:pt>
                <c:pt idx="12">
                  <c:v>3</c:v>
                </c:pt>
                <c:pt idx="13">
                  <c:v>3.12</c:v>
                </c:pt>
                <c:pt idx="14">
                  <c:v>2.0699999999999998</c:v>
                </c:pt>
                <c:pt idx="15">
                  <c:v>1.72</c:v>
                </c:pt>
                <c:pt idx="16">
                  <c:v>1.1000000000000001</c:v>
                </c:pt>
                <c:pt idx="17">
                  <c:v>1.5</c:v>
                </c:pt>
                <c:pt idx="18">
                  <c:v>1.1000000000000001</c:v>
                </c:pt>
                <c:pt idx="19">
                  <c:v>1.7</c:v>
                </c:pt>
                <c:pt idx="20">
                  <c:v>1.32</c:v>
                </c:pt>
                <c:pt idx="21">
                  <c:v>1.87</c:v>
                </c:pt>
                <c:pt idx="22">
                  <c:v>2.25</c:v>
                </c:pt>
                <c:pt idx="23">
                  <c:v>1</c:v>
                </c:pt>
                <c:pt idx="24">
                  <c:v>3.05</c:v>
                </c:pt>
                <c:pt idx="25">
                  <c:v>2.67</c:v>
                </c:pt>
                <c:pt idx="26">
                  <c:v>3.12</c:v>
                </c:pt>
                <c:pt idx="27">
                  <c:v>1.1499999999999999</c:v>
                </c:pt>
                <c:pt idx="28">
                  <c:v>2.1</c:v>
                </c:pt>
                <c:pt idx="29">
                  <c:v>1.45</c:v>
                </c:pt>
              </c:numCache>
            </c:numRef>
          </c:val>
          <c:smooth val="0"/>
          <c:extLst>
            <c:ext xmlns:c16="http://schemas.microsoft.com/office/drawing/2014/chart" uri="{C3380CC4-5D6E-409C-BE32-E72D297353CC}">
              <c16:uniqueId val="{00000000-35C2-4A68-BA5E-9BAAA156666D}"/>
            </c:ext>
          </c:extLst>
        </c:ser>
        <c:ser>
          <c:idx val="1"/>
          <c:order val="1"/>
          <c:tx>
            <c:strRef>
              <c:f>Лист1!$C$1</c:f>
              <c:strCache>
                <c:ptCount val="1"/>
                <c:pt idx="0">
                  <c:v>control group</c:v>
                </c:pt>
              </c:strCache>
            </c:strRef>
          </c:tx>
          <c:cat>
            <c:strRef>
              <c:f>Лист1!$A$2:$A$32</c:f>
              <c:strCache>
                <c:ptCount val="30"/>
                <c:pt idx="0">
                  <c:v>P1</c:v>
                </c:pt>
                <c:pt idx="1">
                  <c:v>P2*</c:v>
                </c:pt>
                <c:pt idx="2">
                  <c:v>P3</c:v>
                </c:pt>
                <c:pt idx="3">
                  <c:v>P4</c:v>
                </c:pt>
                <c:pt idx="4">
                  <c:v>P5</c:v>
                </c:pt>
                <c:pt idx="5">
                  <c:v>P6</c:v>
                </c:pt>
                <c:pt idx="6">
                  <c:v>P7</c:v>
                </c:pt>
                <c:pt idx="7">
                  <c:v>N1</c:v>
                </c:pt>
                <c:pt idx="8">
                  <c:v>N2*</c:v>
                </c:pt>
                <c:pt idx="9">
                  <c:v>N3*</c:v>
                </c:pt>
                <c:pt idx="10">
                  <c:v>N4*</c:v>
                </c:pt>
                <c:pt idx="11">
                  <c:v>N5</c:v>
                </c:pt>
                <c:pt idx="12">
                  <c:v>N6*</c:v>
                </c:pt>
                <c:pt idx="13">
                  <c:v>N7*</c:v>
                </c:pt>
                <c:pt idx="14">
                  <c:v>G1</c:v>
                </c:pt>
                <c:pt idx="15">
                  <c:v>G2*</c:v>
                </c:pt>
                <c:pt idx="16">
                  <c:v>G3</c:v>
                </c:pt>
                <c:pt idx="17">
                  <c:v>G4</c:v>
                </c:pt>
                <c:pt idx="18">
                  <c:v>G5</c:v>
                </c:pt>
                <c:pt idx="19">
                  <c:v>G6*</c:v>
                </c:pt>
                <c:pt idx="20">
                  <c:v>G7</c:v>
                </c:pt>
                <c:pt idx="21">
                  <c:v>G8*</c:v>
                </c:pt>
                <c:pt idx="22">
                  <c:v>G9*</c:v>
                </c:pt>
                <c:pt idx="23">
                  <c:v>G10*</c:v>
                </c:pt>
                <c:pt idx="24">
                  <c:v>G11*</c:v>
                </c:pt>
                <c:pt idx="25">
                  <c:v>G12</c:v>
                </c:pt>
                <c:pt idx="26">
                  <c:v>G13*</c:v>
                </c:pt>
                <c:pt idx="27">
                  <c:v>G14</c:v>
                </c:pt>
                <c:pt idx="28">
                  <c:v>G15*</c:v>
                </c:pt>
                <c:pt idx="29">
                  <c:v>G16</c:v>
                </c:pt>
              </c:strCache>
            </c:strRef>
          </c:cat>
          <c:val>
            <c:numRef>
              <c:f>Лист1!$C$2:$C$32</c:f>
              <c:numCache>
                <c:formatCode>General</c:formatCode>
                <c:ptCount val="31"/>
                <c:pt idx="1">
                  <c:v>3.35</c:v>
                </c:pt>
                <c:pt idx="2">
                  <c:v>1.87</c:v>
                </c:pt>
                <c:pt idx="3">
                  <c:v>1.1599999999999999</c:v>
                </c:pt>
                <c:pt idx="4">
                  <c:v>1.03</c:v>
                </c:pt>
                <c:pt idx="5">
                  <c:v>1.38</c:v>
                </c:pt>
                <c:pt idx="6">
                  <c:v>1.35</c:v>
                </c:pt>
                <c:pt idx="7">
                  <c:v>2.87</c:v>
                </c:pt>
                <c:pt idx="8">
                  <c:v>3.03</c:v>
                </c:pt>
                <c:pt idx="9">
                  <c:v>3.12</c:v>
                </c:pt>
                <c:pt idx="10">
                  <c:v>3.12</c:v>
                </c:pt>
                <c:pt idx="11">
                  <c:v>3.7</c:v>
                </c:pt>
                <c:pt idx="12">
                  <c:v>3.41</c:v>
                </c:pt>
                <c:pt idx="13">
                  <c:v>3.58</c:v>
                </c:pt>
                <c:pt idx="14">
                  <c:v>2.38</c:v>
                </c:pt>
                <c:pt idx="15">
                  <c:v>2.29</c:v>
                </c:pt>
                <c:pt idx="16">
                  <c:v>1.32</c:v>
                </c:pt>
                <c:pt idx="17">
                  <c:v>1.77</c:v>
                </c:pt>
                <c:pt idx="18">
                  <c:v>1.03</c:v>
                </c:pt>
                <c:pt idx="19">
                  <c:v>2.35</c:v>
                </c:pt>
                <c:pt idx="20">
                  <c:v>1.51</c:v>
                </c:pt>
                <c:pt idx="21">
                  <c:v>2.19</c:v>
                </c:pt>
                <c:pt idx="22">
                  <c:v>2.64</c:v>
                </c:pt>
                <c:pt idx="23">
                  <c:v>1</c:v>
                </c:pt>
                <c:pt idx="24">
                  <c:v>3.61</c:v>
                </c:pt>
                <c:pt idx="25">
                  <c:v>2.83</c:v>
                </c:pt>
                <c:pt idx="26">
                  <c:v>3.58</c:v>
                </c:pt>
                <c:pt idx="27">
                  <c:v>1.06</c:v>
                </c:pt>
                <c:pt idx="28">
                  <c:v>2.48</c:v>
                </c:pt>
                <c:pt idx="29">
                  <c:v>1.32</c:v>
                </c:pt>
              </c:numCache>
            </c:numRef>
          </c:val>
          <c:smooth val="0"/>
          <c:extLst>
            <c:ext xmlns:c16="http://schemas.microsoft.com/office/drawing/2014/chart" uri="{C3380CC4-5D6E-409C-BE32-E72D297353CC}">
              <c16:uniqueId val="{00000001-35C2-4A68-BA5E-9BAAA156666D}"/>
            </c:ext>
          </c:extLst>
        </c:ser>
        <c:dLbls>
          <c:showLegendKey val="0"/>
          <c:showVal val="0"/>
          <c:showCatName val="0"/>
          <c:showSerName val="0"/>
          <c:showPercent val="0"/>
          <c:showBubbleSize val="0"/>
        </c:dLbls>
        <c:marker val="1"/>
        <c:smooth val="0"/>
        <c:axId val="-588969536"/>
        <c:axId val="1859459696"/>
      </c:lineChart>
      <c:catAx>
        <c:axId val="-588969536"/>
        <c:scaling>
          <c:orientation val="minMax"/>
        </c:scaling>
        <c:delete val="0"/>
        <c:axPos val="b"/>
        <c:numFmt formatCode="General" sourceLinked="1"/>
        <c:majorTickMark val="out"/>
        <c:minorTickMark val="none"/>
        <c:tickLblPos val="nextTo"/>
        <c:crossAx val="1859459696"/>
        <c:crosses val="autoZero"/>
        <c:auto val="1"/>
        <c:lblAlgn val="ctr"/>
        <c:lblOffset val="100"/>
        <c:noMultiLvlLbl val="0"/>
      </c:catAx>
      <c:valAx>
        <c:axId val="1859459696"/>
        <c:scaling>
          <c:orientation val="minMax"/>
        </c:scaling>
        <c:delete val="0"/>
        <c:axPos val="l"/>
        <c:majorGridlines/>
        <c:numFmt formatCode="General" sourceLinked="1"/>
        <c:majorTickMark val="out"/>
        <c:minorTickMark val="none"/>
        <c:tickLblPos val="nextTo"/>
        <c:crossAx val="-588969536"/>
        <c:crosses val="autoZero"/>
        <c:crossBetween val="between"/>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MA.XSL" StyleName="AMA" Version="1">
  <b:Source>
    <b:Tag>Org15</b:Tag>
    <b:SourceType>Book</b:SourceType>
    <b:Guid>{B160DA7C-4EBC-4C52-A72C-0BF78F7705B4}</b:Guid>
    <b:Title>World Report on Ageing and Health</b:Title>
    <b:Year>2015</b:Year>
    <b:Author>
      <b:Author>
        <b:NameList>
          <b:Person>
            <b:Last>Organization</b:Last>
            <b:First>World</b:First>
            <b:Middle>Health</b:Middle>
          </b:Person>
        </b:NameList>
      </b:Author>
    </b:Author>
    <b:City>Geneva</b:City>
    <b:Publisher>WHO</b:Publisher>
    <b:URL>http://apps.who.int/iris/bitstream/10665/186463/1/9789240694811_eng.pdf</b:URL>
    <b:RefOrder>1</b:RefOrder>
  </b:Source>
  <b:Source>
    <b:Tag>Kal13</b:Tag>
    <b:SourceType>JournalArticle</b:SourceType>
    <b:Guid>{19CCD9B1-6516-4195-B3DC-1DA9379032C3}</b:Guid>
    <b:Title>Problemy polymorbidnosty y adekvatnoi farmakotherapyy u patsentov pozhyloho vozrasta</b:Title>
    <b:Year>2013</b:Year>
    <b:Volume>19</b:Volume>
    <b:JournalName>Arkhiv Psykhiatrii</b:JournalName>
    <b:Pages>118-123</b:Pages>
    <b:Issue>4</b:Issue>
    <b:Author>
      <b:Author>
        <b:NameList>
          <b:Person>
            <b:Last>Kaluhyn</b:Last>
            <b:Middle>V</b:Middle>
            <b:First>Y</b:First>
          </b:Person>
          <b:Person>
            <b:Last>Khaustova</b:Last>
            <b:Middle>A</b:Middle>
            <b:First>E</b:First>
          </b:Person>
        </b:NameList>
      </b:Author>
    </b:Author>
    <b:RefOrder>2</b:RefOrder>
  </b:Source>
</b:Sources>
</file>

<file path=customXml/itemProps1.xml><?xml version="1.0" encoding="utf-8"?>
<ds:datastoreItem xmlns:ds="http://schemas.openxmlformats.org/officeDocument/2006/customXml" ds:itemID="{3DB4694B-DFCE-449E-B5AB-1F5BBD9FD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10</Pages>
  <Words>3867</Words>
  <Characters>22044</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Vitaliy Bezsheiko</dc:creator>
  <cp:lastModifiedBy>Doc</cp:lastModifiedBy>
  <cp:revision>41</cp:revision>
  <dcterms:created xsi:type="dcterms:W3CDTF">2017-09-30T14:00:00Z</dcterms:created>
  <dcterms:modified xsi:type="dcterms:W3CDTF">2017-12-12T22:26:00Z</dcterms:modified>
</cp:coreProperties>
</file>