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mya4only24c" w:id="0"/>
      <w:bookmarkEnd w:id="0"/>
      <w:r w:rsidDel="00000000" w:rsidR="00000000" w:rsidRPr="00000000">
        <w:rPr>
          <w:rtl w:val="0"/>
        </w:rPr>
        <w:t xml:space="preserve">Линейные методы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https://classroom.github.com/a/xfldBDBk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1k8o0uv55d2" w:id="1"/>
      <w:bookmarkEnd w:id="1"/>
      <w:r w:rsidDel="00000000" w:rsidR="00000000" w:rsidRPr="00000000">
        <w:rPr>
          <w:rtl w:val="0"/>
        </w:rPr>
        <w:t xml:space="preserve">Набор данных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Выберите любой набор данных для задачи бинарной классификации. Желательно использовать с предыдущей лабораторной работы. Если он был не для бинарной классификации, то объедините несколько классов.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Преобразуйте его в числовой вид и нормализуйте.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Разбейте его на тренировочную и тестовую часть.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Выберите целевую функцию ошибки или качества для задачи бинарной классификации.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2ux1iq2rr3us" w:id="2"/>
      <w:bookmarkEnd w:id="2"/>
      <w:r w:rsidDel="00000000" w:rsidR="00000000" w:rsidRPr="00000000">
        <w:rPr>
          <w:rtl w:val="0"/>
        </w:rPr>
        <w:t xml:space="preserve">Алгоритмы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Реализуйте алгоритм линейной регрессии в матричном виде с гребневой регуляризацией. Можно использовать библиотеки для работы с матрицами. Преобразуйте его в алгоритм линейной классификации через замену целевого признака на ±1.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Реализуйте алгоритм линейной классификации на основе градиентного спуска. Алгоритм должен поддерживать не менее трёх эмпирических рисков, Elastic Net регуляризацию и настраиваемую скорость градиентного спуска. Эмпирические риски должны быть именно для задачи линейной классификации, вычисляться через отступ. Производные и градиент должны быть вычислены аналитически.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Реализуйте метод опорных векторов через градиентный спуск с восстановлением условий. SMO использовать нельзя. Алгоритм должен поддерживать не менее трёх ядер.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758y028l53l3" w:id="3"/>
      <w:bookmarkEnd w:id="3"/>
      <w:r w:rsidDel="00000000" w:rsidR="00000000" w:rsidRPr="00000000">
        <w:rPr>
          <w:rtl w:val="0"/>
        </w:rPr>
        <w:t xml:space="preserve">Задача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Выберете число итераций для линейной классификации и метода опорных векторов, чтобы они делали асимптотически равное число операций.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Найдите лучшие гиперпараметры для каждого алгоритма.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Постройте кривую обучения со сглаженным эмпирическим риском на тренировочном множестве для линейной классификации и метода опорных векторов.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Постройте кривую обучения с целевой функцией ошибки или качества на тестовом множестве для линейной классификации и метода опорных векторов. Не обязательно замерять целевую функцию на каждой итерации, если их много. Переберите разные разбиения на тренировочную и тестовую часть. Отметьте доверительный интервал на графике.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Отметьте на предыдущем графике значение целевой функции на тестовом множестве для линейной регрессии. Например, горизонтальной прямой.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ssroom.github.com/a/xfldBDB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