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380" w:rsidRPr="00CD1685" w:rsidRDefault="004B2380" w:rsidP="004B2380">
      <w:pPr>
        <w:pStyle w:val="1"/>
        <w:keepNext w:val="0"/>
        <w:keepLines w:val="0"/>
        <w:numPr>
          <w:ilvl w:val="0"/>
          <w:numId w:val="2"/>
        </w:numPr>
        <w:tabs>
          <w:tab w:val="left" w:pos="0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452077038"/>
      <w:bookmarkStart w:id="1" w:name="_Toc484158689"/>
      <w:bookmarkStart w:id="2" w:name="_Toc485038947"/>
      <w:bookmarkStart w:id="3" w:name="_Toc485100761"/>
      <w:bookmarkStart w:id="4" w:name="_Toc485101381"/>
      <w:bookmarkStart w:id="5" w:name="_Toc452077039"/>
      <w:r w:rsidRPr="00CD1685">
        <w:rPr>
          <w:rFonts w:ascii="Times New Roman" w:hAnsi="Times New Roman" w:cs="Times New Roman"/>
          <w:b/>
          <w:color w:val="auto"/>
          <w:sz w:val="24"/>
          <w:szCs w:val="24"/>
        </w:rPr>
        <w:t>ТЕХНИКО-ЭКОНОМИЧЕСКОЕ ОБОСНОВАНИЕ</w:t>
      </w:r>
      <w:bookmarkEnd w:id="0"/>
      <w:bookmarkEnd w:id="1"/>
      <w:bookmarkEnd w:id="2"/>
      <w:bookmarkEnd w:id="3"/>
      <w:bookmarkEnd w:id="4"/>
    </w:p>
    <w:p w:rsidR="004B2380" w:rsidRPr="00CD1685" w:rsidRDefault="004B2380" w:rsidP="004B2380">
      <w:pPr>
        <w:spacing w:line="360" w:lineRule="auto"/>
        <w:rPr>
          <w:rFonts w:ascii="Times New Roman" w:hAnsi="Times New Roman" w:cs="Times New Roman"/>
        </w:rPr>
      </w:pPr>
    </w:p>
    <w:p w:rsidR="004B2380" w:rsidRPr="00CD1685" w:rsidRDefault="004B2380" w:rsidP="004B2380">
      <w:pPr>
        <w:pStyle w:val="2"/>
        <w:tabs>
          <w:tab w:val="left" w:pos="0"/>
        </w:tabs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84158690"/>
      <w:bookmarkStart w:id="7" w:name="_Toc485038948"/>
      <w:bookmarkStart w:id="8" w:name="_Toc485100762"/>
      <w:bookmarkStart w:id="9" w:name="_Toc485101382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5.1 </w:t>
      </w:r>
      <w:r w:rsidRPr="00CD1685">
        <w:rPr>
          <w:rFonts w:ascii="Times New Roman" w:hAnsi="Times New Roman" w:cs="Times New Roman"/>
          <w:b/>
          <w:color w:val="auto"/>
          <w:sz w:val="24"/>
          <w:szCs w:val="24"/>
        </w:rPr>
        <w:t>Краткая характеристика разрабатываемо</w:t>
      </w:r>
      <w:bookmarkEnd w:id="5"/>
      <w:r w:rsidRPr="00CD1685">
        <w:rPr>
          <w:rFonts w:ascii="Times New Roman" w:hAnsi="Times New Roman" w:cs="Times New Roman"/>
          <w:b/>
          <w:color w:val="auto"/>
          <w:sz w:val="24"/>
          <w:szCs w:val="24"/>
        </w:rPr>
        <w:t>го сайта</w:t>
      </w:r>
      <w:bookmarkEnd w:id="6"/>
      <w:bookmarkEnd w:id="7"/>
      <w:bookmarkEnd w:id="8"/>
      <w:bookmarkEnd w:id="9"/>
    </w:p>
    <w:p w:rsidR="004B2380" w:rsidRPr="00CD1685" w:rsidRDefault="004B2380" w:rsidP="004B2380">
      <w:pPr>
        <w:pStyle w:val="a3"/>
        <w:tabs>
          <w:tab w:val="left" w:pos="0"/>
        </w:tabs>
        <w:spacing w:after="0" w:line="360" w:lineRule="auto"/>
        <w:ind w:left="1407"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D1685">
        <w:rPr>
          <w:rFonts w:ascii="Times New Roman" w:hAnsi="Times New Roman" w:cs="Times New Roman"/>
          <w:sz w:val="24"/>
          <w:szCs w:val="24"/>
        </w:rPr>
        <w:tab/>
      </w:r>
    </w:p>
    <w:p w:rsidR="00AA66E4" w:rsidRPr="00AA66E4" w:rsidRDefault="00AA66E4" w:rsidP="004B2380">
      <w:pPr>
        <w:pStyle w:val="a3"/>
        <w:tabs>
          <w:tab w:val="left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AA66E4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Целью данного дипломного проекта </w:t>
      </w:r>
      <w:r w:rsidR="00D33B01" w:rsidRPr="00B83DDB">
        <w:rPr>
          <w:rFonts w:ascii="Times New Roman" w:hAnsi="Times New Roman" w:cs="Times New Roman"/>
          <w:sz w:val="24"/>
          <w:szCs w:val="24"/>
        </w:rPr>
        <w:t xml:space="preserve">является написание </w:t>
      </w:r>
      <w:r w:rsidR="00593A85">
        <w:rPr>
          <w:rFonts w:ascii="Times New Roman" w:hAnsi="Times New Roman" w:cs="Times New Roman"/>
          <w:sz w:val="24"/>
          <w:szCs w:val="24"/>
        </w:rPr>
        <w:t xml:space="preserve">программного средства для построение оптимального маршрута в условиях загрязнения окружающей </w:t>
      </w:r>
      <w:proofErr w:type="gramStart"/>
      <w:r w:rsidR="00593A85">
        <w:rPr>
          <w:rFonts w:ascii="Times New Roman" w:hAnsi="Times New Roman" w:cs="Times New Roman"/>
          <w:sz w:val="24"/>
          <w:szCs w:val="24"/>
        </w:rPr>
        <w:t>среды</w:t>
      </w:r>
      <w:r w:rsidR="00D33B01" w:rsidRPr="00B83DDB">
        <w:rPr>
          <w:rFonts w:ascii="Times New Roman" w:hAnsi="Times New Roman" w:cs="Times New Roman"/>
          <w:sz w:val="24"/>
          <w:szCs w:val="24"/>
        </w:rPr>
        <w:t>,</w:t>
      </w:r>
      <w:r w:rsidR="00593A85">
        <w:rPr>
          <w:rFonts w:ascii="Times New Roman" w:hAnsi="Times New Roman" w:cs="Times New Roman"/>
          <w:sz w:val="24"/>
          <w:szCs w:val="24"/>
        </w:rPr>
        <w:t xml:space="preserve"> </w:t>
      </w:r>
      <w:r w:rsidR="00D33B01" w:rsidRPr="00B83DDB">
        <w:rPr>
          <w:rFonts w:ascii="Times New Roman" w:hAnsi="Times New Roman" w:cs="Times New Roman"/>
          <w:sz w:val="24"/>
          <w:szCs w:val="24"/>
        </w:rPr>
        <w:t xml:space="preserve"> способного</w:t>
      </w:r>
      <w:proofErr w:type="gramEnd"/>
      <w:r w:rsidR="00D33B01" w:rsidRPr="00B83DDB">
        <w:rPr>
          <w:rFonts w:ascii="Times New Roman" w:hAnsi="Times New Roman" w:cs="Times New Roman"/>
          <w:sz w:val="24"/>
          <w:szCs w:val="24"/>
        </w:rPr>
        <w:t xml:space="preserve"> в полной мере упростить и повысить эффективност</w:t>
      </w:r>
      <w:r w:rsidR="00D33B01">
        <w:rPr>
          <w:rFonts w:ascii="Times New Roman" w:hAnsi="Times New Roman" w:cs="Times New Roman"/>
          <w:sz w:val="24"/>
          <w:szCs w:val="24"/>
        </w:rPr>
        <w:t>ь</w:t>
      </w:r>
      <w:r w:rsidR="00593A85">
        <w:rPr>
          <w:rFonts w:ascii="Times New Roman" w:hAnsi="Times New Roman" w:cs="Times New Roman"/>
          <w:sz w:val="24"/>
          <w:szCs w:val="24"/>
        </w:rPr>
        <w:t xml:space="preserve"> в данной области</w:t>
      </w:r>
      <w:r w:rsidR="00D33B01" w:rsidRPr="00B83DDB">
        <w:rPr>
          <w:rFonts w:ascii="Times New Roman" w:hAnsi="Times New Roman" w:cs="Times New Roman"/>
          <w:sz w:val="24"/>
          <w:szCs w:val="24"/>
        </w:rPr>
        <w:t>.</w:t>
      </w:r>
    </w:p>
    <w:p w:rsidR="004B2380" w:rsidRPr="00D33B01" w:rsidRDefault="00D33B01" w:rsidP="004B2380">
      <w:pPr>
        <w:pStyle w:val="a3"/>
        <w:tabs>
          <w:tab w:val="left" w:pos="0"/>
        </w:tabs>
        <w:spacing w:after="0" w:line="360" w:lineRule="auto"/>
        <w:ind w:left="0" w:firstLine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en-US"/>
        </w:rPr>
        <w:t>Web</w:t>
      </w:r>
      <w:r w:rsidRPr="00D33B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D33B0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проект</w:t>
      </w:r>
      <w:r w:rsidRPr="00D33B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— </w:t>
      </w:r>
      <w:r w:rsidRPr="00D33B01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это</w:t>
      </w:r>
      <w:r w:rsidRPr="00D33B0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определённая последовательность задач, направленная на достижение конкретных целей в течение заданного периода времени, с установленными требованиями к качеству результатов и возможными рамками расхода ресурсов. </w:t>
      </w:r>
      <w:r w:rsidR="004B2380" w:rsidRPr="00D33B01">
        <w:rPr>
          <w:rFonts w:ascii="Times New Roman" w:hAnsi="Times New Roman" w:cs="Times New Roman"/>
          <w:sz w:val="24"/>
          <w:szCs w:val="24"/>
        </w:rPr>
        <w:t xml:space="preserve">Разрабатываемый программный продукт должен быть выгодным не только функционально, но и экономически. </w:t>
      </w:r>
    </w:p>
    <w:p w:rsidR="00E7515D" w:rsidRPr="00D33B01" w:rsidRDefault="00E7515D" w:rsidP="00D33B01">
      <w:pPr>
        <w:tabs>
          <w:tab w:val="left" w:pos="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E7515D" w:rsidRPr="003D61CD" w:rsidRDefault="00AA66E4" w:rsidP="00E7515D">
      <w:pPr>
        <w:pStyle w:val="2"/>
        <w:ind w:firstLine="426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0" w:name="_Toc5874745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  <w:r w:rsidR="00E7515D" w:rsidRPr="003D61C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.2 Расчет себестоимости и цены программного продукта</w:t>
      </w:r>
      <w:bookmarkEnd w:id="10"/>
    </w:p>
    <w:p w:rsidR="00E7515D" w:rsidRPr="00E7515D" w:rsidRDefault="00E7515D" w:rsidP="00E7515D">
      <w:pPr>
        <w:ind w:firstLine="426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7515D" w:rsidRPr="00D33B01" w:rsidRDefault="00E7515D" w:rsidP="00D33B01">
      <w:pPr>
        <w:autoSpaceDE w:val="0"/>
        <w:autoSpaceDN w:val="0"/>
        <w:adjustRightInd w:val="0"/>
        <w:spacing w:line="36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Для проведения технико-экономического обоснования разработки программного продукта необходимо определить его стоимостную оценку.</w:t>
      </w:r>
    </w:p>
    <w:p w:rsidR="00E7515D" w:rsidRPr="00D33B01" w:rsidRDefault="00E7515D" w:rsidP="00D33B01">
      <w:pPr>
        <w:autoSpaceDE w:val="0"/>
        <w:autoSpaceDN w:val="0"/>
        <w:adjustRightInd w:val="0"/>
        <w:spacing w:line="36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Стоимостная оценка программы у разработчика предполагает составление сметы затрат, которая включает следующие статьи расходов:</w:t>
      </w:r>
    </w:p>
    <w:p w:rsidR="00E7515D" w:rsidRPr="00D33B01" w:rsidRDefault="00E7515D" w:rsidP="00D33B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 xml:space="preserve">затраты на оплату труда (основная и дополнительная заработную плату) исполнителей; </w:t>
      </w:r>
    </w:p>
    <w:p w:rsidR="00E7515D" w:rsidRPr="00D33B01" w:rsidRDefault="00E7515D" w:rsidP="00D33B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отчисления на социальные нужды;</w:t>
      </w:r>
    </w:p>
    <w:p w:rsidR="00E7515D" w:rsidRPr="00D33B01" w:rsidRDefault="00E7515D" w:rsidP="00D33B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материалы и комплектующие изделия;</w:t>
      </w:r>
    </w:p>
    <w:p w:rsidR="00E7515D" w:rsidRPr="00D33B01" w:rsidRDefault="00E7515D" w:rsidP="00D33B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расходы на научные командировки;</w:t>
      </w:r>
    </w:p>
    <w:p w:rsidR="00E7515D" w:rsidRPr="00D33B01" w:rsidRDefault="00E7515D" w:rsidP="00D33B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прочие прямые расходы;</w:t>
      </w:r>
    </w:p>
    <w:p w:rsidR="00E7515D" w:rsidRPr="00D33B01" w:rsidRDefault="00E7515D" w:rsidP="00D33B01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накладные расходы.</w:t>
      </w:r>
    </w:p>
    <w:p w:rsidR="00E7515D" w:rsidRPr="00D33B01" w:rsidRDefault="00E7515D" w:rsidP="00D33B01">
      <w:pPr>
        <w:spacing w:line="360" w:lineRule="auto"/>
        <w:ind w:firstLine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На основании сметы определяется себестоимость и отпускная цена программного продукта.</w:t>
      </w:r>
    </w:p>
    <w:p w:rsidR="00E7515D" w:rsidRPr="00D33B01" w:rsidRDefault="00D33B01" w:rsidP="00D33B01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Результаты</w:t>
      </w:r>
      <w:r w:rsidR="00E7515D" w:rsidRPr="00D33B01">
        <w:rPr>
          <w:rFonts w:ascii="Times New Roman" w:hAnsi="Times New Roman" w:cs="Times New Roman"/>
          <w:sz w:val="24"/>
          <w:szCs w:val="24"/>
        </w:rPr>
        <w:t xml:space="preserve"> расчета основной и дополнительной заработной платы разработчиков программного продукта, а также отчислений на социальные </w:t>
      </w:r>
      <w:r>
        <w:rPr>
          <w:rFonts w:ascii="Times New Roman" w:hAnsi="Times New Roman" w:cs="Times New Roman"/>
          <w:sz w:val="24"/>
          <w:szCs w:val="24"/>
        </w:rPr>
        <w:t>приведены в таблице 5.1</w:t>
      </w:r>
      <w:r w:rsidR="00E7515D" w:rsidRPr="00D33B01">
        <w:rPr>
          <w:rFonts w:ascii="Times New Roman" w:hAnsi="Times New Roman" w:cs="Times New Roman"/>
          <w:sz w:val="24"/>
          <w:szCs w:val="24"/>
        </w:rPr>
        <w:t xml:space="preserve">. </w:t>
      </w:r>
      <w:r w:rsidR="00E7515D" w:rsidRPr="00D33B01">
        <w:rPr>
          <w:rFonts w:ascii="Times New Roman" w:hAnsi="Times New Roman" w:cs="Times New Roman"/>
          <w:sz w:val="24"/>
          <w:szCs w:val="24"/>
        </w:rPr>
        <w:fldChar w:fldCharType="begin"/>
      </w:r>
      <w:r w:rsidR="00E7515D" w:rsidRPr="00D33B01">
        <w:rPr>
          <w:rFonts w:ascii="Times New Roman" w:hAnsi="Times New Roman" w:cs="Times New Roman"/>
          <w:sz w:val="24"/>
          <w:szCs w:val="24"/>
        </w:rPr>
        <w:instrText xml:space="preserve"> QUOTE </w:instrTex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M</m:t>
            </m:r>
          </m:e>
          <m:sub/>
        </m:sSub>
      </m:oMath>
      <w:r w:rsidR="00E7515D" w:rsidRPr="00D33B01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="00E7515D" w:rsidRPr="00D33B01">
        <w:rPr>
          <w:rFonts w:ascii="Times New Roman" w:hAnsi="Times New Roman" w:cs="Times New Roman"/>
          <w:sz w:val="24"/>
          <w:szCs w:val="24"/>
        </w:rPr>
        <w:fldChar w:fldCharType="separate"/>
      </w:r>
      <w:r w:rsidR="00E7515D" w:rsidRPr="00D33B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15D" w:rsidRPr="00D33B01" w:rsidRDefault="00E7515D" w:rsidP="00D33B01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D33B01">
        <w:rPr>
          <w:rFonts w:ascii="Times New Roman" w:hAnsi="Times New Roman" w:cs="Times New Roman"/>
          <w:sz w:val="24"/>
          <w:szCs w:val="24"/>
        </w:rPr>
        <w:t>Ра</w:t>
      </w:r>
      <w:r w:rsidRPr="00D33B0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33B01">
        <w:rPr>
          <w:rFonts w:ascii="Times New Roman" w:hAnsi="Times New Roman" w:cs="Times New Roman"/>
          <w:sz w:val="24"/>
          <w:szCs w:val="24"/>
        </w:rPr>
        <w:t xml:space="preserve">ходы по статье “Материалы и комплектующие изделия” (М) </w:t>
      </w:r>
      <w:r w:rsidRPr="00D33B01">
        <w:rPr>
          <w:rFonts w:ascii="Times New Roman" w:hAnsi="Times New Roman" w:cs="Times New Roman"/>
          <w:sz w:val="24"/>
          <w:szCs w:val="24"/>
        </w:rPr>
        <w:fldChar w:fldCharType="end"/>
      </w:r>
      <w:r w:rsidRPr="00D33B01">
        <w:rPr>
          <w:rFonts w:ascii="Times New Roman" w:hAnsi="Times New Roman" w:cs="Times New Roman"/>
          <w:sz w:val="24"/>
          <w:szCs w:val="24"/>
        </w:rPr>
        <w:t xml:space="preserve">определяются на основании сметы затрат, разрабатываемой на программный продукт с учетом действующих нормативов. По статье “Материалы и комплектующие изделия” отражаются расходы на внешние запоминающие устройства, бумагу, картриджи и другие материалы, необходимые </w:t>
      </w:r>
      <w:r w:rsidRPr="00D33B01">
        <w:rPr>
          <w:rFonts w:ascii="Times New Roman" w:hAnsi="Times New Roman" w:cs="Times New Roman"/>
          <w:sz w:val="24"/>
          <w:szCs w:val="24"/>
        </w:rPr>
        <w:lastRenderedPageBreak/>
        <w:t>для разработки продукта. Сумма затрат на расходные материалы определяются по нормативу в процентах к фонду заработной платы разработчиков (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мз</m:t>
            </m:r>
          </m:sub>
        </m:sSub>
      </m:oMath>
      <w:r w:rsidRPr="00D33B01">
        <w:rPr>
          <w:rFonts w:ascii="Times New Roman" w:hAnsi="Times New Roman" w:cs="Times New Roman"/>
          <w:sz w:val="24"/>
          <w:szCs w:val="24"/>
        </w:rPr>
        <w:t>), который устанавливается организацией (3-5</w:t>
      </w:r>
      <w:r w:rsidR="00D33B01">
        <w:rPr>
          <w:rFonts w:ascii="Times New Roman" w:hAnsi="Times New Roman" w:cs="Times New Roman"/>
          <w:sz w:val="24"/>
          <w:szCs w:val="24"/>
        </w:rPr>
        <w:t>%) и рассчитывается по формуле 5.1</w:t>
      </w:r>
      <w:r w:rsidRPr="00D33B01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EF7167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M=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O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МЗ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=14.47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D33B01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(5.1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где 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МЗ</w:t>
      </w:r>
      <w:r w:rsidRPr="00E7515D">
        <w:rPr>
          <w:rFonts w:ascii="Times New Roman" w:hAnsi="Times New Roman" w:cs="Times New Roman"/>
          <w:sz w:val="24"/>
          <w:szCs w:val="24"/>
        </w:rPr>
        <w:t>– норма расхода материалов от основной заработной платы, %.</w:t>
      </w: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Расходы по статье “Научные командировки” (Р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НК</w:t>
      </w:r>
      <w:r w:rsidRPr="00E7515D">
        <w:rPr>
          <w:rFonts w:ascii="Times New Roman" w:hAnsi="Times New Roman" w:cs="Times New Roman"/>
          <w:sz w:val="24"/>
          <w:szCs w:val="24"/>
        </w:rPr>
        <w:t>) на конкретное ПО определяются по нормативу (Н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 xml:space="preserve">РНК </w:t>
      </w:r>
      <w:r w:rsidRPr="00E7515D">
        <w:rPr>
          <w:rFonts w:ascii="Times New Roman" w:hAnsi="Times New Roman" w:cs="Times New Roman"/>
          <w:sz w:val="24"/>
          <w:szCs w:val="24"/>
        </w:rPr>
        <w:t>=10%), в процентах к осно</w:t>
      </w:r>
      <w:r w:rsidR="003B202E">
        <w:rPr>
          <w:rFonts w:ascii="Times New Roman" w:hAnsi="Times New Roman" w:cs="Times New Roman"/>
          <w:sz w:val="24"/>
          <w:szCs w:val="24"/>
        </w:rPr>
        <w:t>вной заработной плате (формула 5.2</w:t>
      </w:r>
      <w:r w:rsidRPr="00E7515D">
        <w:rPr>
          <w:rFonts w:ascii="Times New Roman" w:hAnsi="Times New Roman" w:cs="Times New Roman"/>
          <w:sz w:val="24"/>
          <w:szCs w:val="24"/>
        </w:rPr>
        <w:t>):</w:t>
      </w:r>
    </w:p>
    <w:p w:rsidR="00E7515D" w:rsidRPr="003B202E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985D30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НК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O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РНК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=36,17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3B202E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(5.2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где 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РНК</w:t>
      </w:r>
      <w:r w:rsidRPr="00E7515D">
        <w:rPr>
          <w:rFonts w:ascii="Times New Roman" w:hAnsi="Times New Roman" w:cs="Times New Roman"/>
          <w:sz w:val="24"/>
          <w:szCs w:val="24"/>
        </w:rPr>
        <w:t xml:space="preserve"> – норматив расходов на командировки в целом по организации, %.</w:t>
      </w: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Расходы по статье “Прочие прямые расходы” (П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З</w:t>
      </w:r>
      <w:r w:rsidRPr="00E7515D">
        <w:rPr>
          <w:rFonts w:ascii="Times New Roman" w:hAnsi="Times New Roman" w:cs="Times New Roman"/>
          <w:sz w:val="24"/>
          <w:szCs w:val="24"/>
        </w:rPr>
        <w:t>) на конкретное программное обеспечение включают затраты на приобретение и подготовку специальной научно-технической информации и специальной литературы. Определяются по нормативу (</w:t>
      </w:r>
      <w:proofErr w:type="spellStart"/>
      <w:r w:rsidRPr="00E7515D">
        <w:rPr>
          <w:rFonts w:ascii="Times New Roman" w:hAnsi="Times New Roman" w:cs="Times New Roman"/>
          <w:sz w:val="24"/>
          <w:szCs w:val="24"/>
        </w:rPr>
        <w:t>Нпз</w:t>
      </w:r>
      <w:proofErr w:type="spellEnd"/>
      <w:r w:rsidRPr="00E7515D">
        <w:rPr>
          <w:rFonts w:ascii="Times New Roman" w:hAnsi="Times New Roman" w:cs="Times New Roman"/>
          <w:sz w:val="24"/>
          <w:szCs w:val="24"/>
        </w:rPr>
        <w:t xml:space="preserve"> = 20%), в процентах к осно</w:t>
      </w:r>
      <w:r w:rsidR="003B202E">
        <w:rPr>
          <w:rFonts w:ascii="Times New Roman" w:hAnsi="Times New Roman" w:cs="Times New Roman"/>
          <w:sz w:val="24"/>
          <w:szCs w:val="24"/>
        </w:rPr>
        <w:t>вной заработной плате (формула 5.3</w:t>
      </w:r>
      <w:r w:rsidRPr="00E7515D">
        <w:rPr>
          <w:rFonts w:ascii="Times New Roman" w:hAnsi="Times New Roman" w:cs="Times New Roman"/>
          <w:sz w:val="24"/>
          <w:szCs w:val="24"/>
        </w:rPr>
        <w:t>):</w:t>
      </w:r>
    </w:p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985D30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З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O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ПЗ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=72,35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3B202E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(5.3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3B202E" w:rsidRPr="00E7515D" w:rsidTr="00F54A65">
        <w:tc>
          <w:tcPr>
            <w:tcW w:w="6185" w:type="dxa"/>
          </w:tcPr>
          <w:p w:rsidR="003B202E" w:rsidRPr="00E7515D" w:rsidRDefault="003B202E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center"/>
          </w:tcPr>
          <w:p w:rsidR="003B202E" w:rsidRDefault="003B202E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E7515D">
        <w:rPr>
          <w:rFonts w:ascii="Times New Roman" w:hAnsi="Times New Roman" w:cs="Times New Roman"/>
          <w:sz w:val="24"/>
          <w:szCs w:val="24"/>
        </w:rPr>
        <w:t>Нпз</w:t>
      </w:r>
      <w:proofErr w:type="spellEnd"/>
      <w:r w:rsidRPr="00E7515D">
        <w:rPr>
          <w:rFonts w:ascii="Times New Roman" w:hAnsi="Times New Roman" w:cs="Times New Roman"/>
          <w:sz w:val="24"/>
          <w:szCs w:val="24"/>
        </w:rPr>
        <w:t xml:space="preserve"> – норматив прочих затрат в целом по организации, %.</w:t>
      </w: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3B202E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Затраты по статье “Накладные расходы” (Р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М</w:t>
      </w:r>
      <w:r w:rsidRPr="00E7515D">
        <w:rPr>
          <w:rFonts w:ascii="Times New Roman" w:hAnsi="Times New Roman" w:cs="Times New Roman"/>
          <w:sz w:val="24"/>
          <w:szCs w:val="24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E7515D">
        <w:rPr>
          <w:rFonts w:ascii="Times New Roman" w:hAnsi="Times New Roman" w:cs="Times New Roman"/>
          <w:sz w:val="24"/>
          <w:szCs w:val="24"/>
        </w:rPr>
        <w:t>), относятся на конкретный программный продукт по нормативу (Н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РН</w:t>
      </w:r>
      <w:r w:rsidRPr="00E7515D">
        <w:rPr>
          <w:rFonts w:ascii="Times New Roman" w:hAnsi="Times New Roman" w:cs="Times New Roman"/>
          <w:sz w:val="24"/>
          <w:szCs w:val="24"/>
        </w:rPr>
        <w:t>) в процентном отношении к основной заработной плате исполнителей. Норматив устанавливается в целом по организа</w:t>
      </w:r>
      <w:r w:rsidR="00E31BD9">
        <w:rPr>
          <w:rFonts w:ascii="Times New Roman" w:hAnsi="Times New Roman" w:cs="Times New Roman"/>
          <w:sz w:val="24"/>
          <w:szCs w:val="24"/>
        </w:rPr>
        <w:t>ции и составляет 100% (формула 5.4</w:t>
      </w:r>
      <w:r w:rsidRPr="00E7515D">
        <w:rPr>
          <w:rFonts w:ascii="Times New Roman" w:hAnsi="Times New Roman" w:cs="Times New Roman"/>
          <w:sz w:val="24"/>
          <w:szCs w:val="24"/>
        </w:rPr>
        <w:t>):</w:t>
      </w:r>
    </w:p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985D30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O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РН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=361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,73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E31BD9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(5.4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E31BD9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где Р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Pr="00E7515D">
        <w:rPr>
          <w:rFonts w:ascii="Times New Roman" w:hAnsi="Times New Roman" w:cs="Times New Roman"/>
          <w:sz w:val="24"/>
          <w:szCs w:val="24"/>
        </w:rPr>
        <w:t xml:space="preserve"> – накладные расходы на конкретный программный продукт, руб.;</w:t>
      </w:r>
    </w:p>
    <w:p w:rsidR="00E7515D" w:rsidRPr="00E7515D" w:rsidRDefault="00E7515D" w:rsidP="00E31BD9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 xml:space="preserve">     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РН</w:t>
      </w:r>
      <w:r w:rsidRPr="00E7515D">
        <w:rPr>
          <w:rFonts w:ascii="Times New Roman" w:hAnsi="Times New Roman" w:cs="Times New Roman"/>
          <w:sz w:val="24"/>
          <w:szCs w:val="24"/>
        </w:rPr>
        <w:t xml:space="preserve"> – норматив накладных расходов в целом по организации.</w:t>
      </w:r>
    </w:p>
    <w:p w:rsidR="00E7515D" w:rsidRPr="00E7515D" w:rsidRDefault="00E7515D" w:rsidP="00E31BD9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E31BD9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lastRenderedPageBreak/>
        <w:t>Общая сумма расходов по всем статьям сметы (С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Pr="00E7515D">
        <w:rPr>
          <w:rFonts w:ascii="Times New Roman" w:hAnsi="Times New Roman" w:cs="Times New Roman"/>
          <w:sz w:val="24"/>
          <w:szCs w:val="24"/>
        </w:rPr>
        <w:t>) на программу расс</w:t>
      </w:r>
      <w:r w:rsidR="00E31BD9">
        <w:rPr>
          <w:rFonts w:ascii="Times New Roman" w:hAnsi="Times New Roman" w:cs="Times New Roman"/>
          <w:sz w:val="24"/>
          <w:szCs w:val="24"/>
        </w:rPr>
        <w:t>читывается по формуле (формула 5.5</w:t>
      </w:r>
      <w:r w:rsidRPr="00E7515D">
        <w:rPr>
          <w:rFonts w:ascii="Times New Roman" w:hAnsi="Times New Roman" w:cs="Times New Roman"/>
          <w:sz w:val="24"/>
          <w:szCs w:val="24"/>
        </w:rPr>
        <w:t>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985D30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ЗОТ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ОСН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М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НК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П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З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Н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=971,59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E31BD9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(5.5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7515D" w:rsidRPr="00E7515D" w:rsidRDefault="00E7515D" w:rsidP="00E7515D">
      <w:pPr>
        <w:pStyle w:val="a3"/>
        <w:ind w:left="0"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2417E0" w:rsidP="002417E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необходимо определить п</w:t>
      </w:r>
      <w:r w:rsidR="00E7515D" w:rsidRPr="00E7515D">
        <w:rPr>
          <w:rFonts w:ascii="Times New Roman" w:hAnsi="Times New Roman" w:cs="Times New Roman"/>
          <w:sz w:val="24"/>
          <w:szCs w:val="24"/>
        </w:rPr>
        <w:t xml:space="preserve">рогнозируемую цену программного продукта. Рентабельность и прибыль по создаваемому продукту определяется исходя из результата анализа рыночных условий, переговоров с заказчиком и согласования с ним отпускной цены. </w:t>
      </w:r>
    </w:p>
    <w:p w:rsidR="00E7515D" w:rsidRPr="00E7515D" w:rsidRDefault="00E7515D" w:rsidP="002417E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Организация-разработчик участвует в освоении программного продукта и несет соответствующие затраты, на которые составляется смета, оплачиваемая заказчиком по договору. Сметой предусматриваются не только затраты (основная и дополнительная зарплата, начисления на зарплату и т.д.), но и налоги, предусмотренные законодательством, и прибыль организации-разработчика. Для упрощения расчетов до составления сметы, затраты на освоение определяются по нормативу (Н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r w:rsidRPr="00E7515D">
        <w:rPr>
          <w:rFonts w:ascii="Times New Roman" w:hAnsi="Times New Roman" w:cs="Times New Roman"/>
          <w:sz w:val="24"/>
          <w:szCs w:val="24"/>
        </w:rPr>
        <w:t>=10%) от себестоимости продукта в расчете на 3 меся</w:t>
      </w:r>
      <w:r w:rsidR="002417E0">
        <w:rPr>
          <w:rFonts w:ascii="Times New Roman" w:hAnsi="Times New Roman" w:cs="Times New Roman"/>
          <w:sz w:val="24"/>
          <w:szCs w:val="24"/>
        </w:rPr>
        <w:t>ца и рассчитываются по формуле 5.6</w:t>
      </w:r>
      <w:r w:rsidRPr="00E7515D">
        <w:rPr>
          <w:rFonts w:ascii="Times New Roman" w:hAnsi="Times New Roman" w:cs="Times New Roman"/>
          <w:sz w:val="24"/>
          <w:szCs w:val="24"/>
        </w:rPr>
        <w:t>:</w:t>
      </w:r>
    </w:p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985D30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О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=97,16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2417E0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(5.6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2417E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где 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О</w:t>
      </w:r>
      <w:r w:rsidRPr="00E7515D">
        <w:rPr>
          <w:rFonts w:ascii="Times New Roman" w:hAnsi="Times New Roman" w:cs="Times New Roman"/>
          <w:sz w:val="24"/>
          <w:szCs w:val="24"/>
        </w:rPr>
        <w:t xml:space="preserve"> – норматив расходов на освоение, %.</w:t>
      </w:r>
    </w:p>
    <w:p w:rsidR="00E7515D" w:rsidRPr="00E7515D" w:rsidRDefault="00E7515D" w:rsidP="002417E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2417E0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Кроме того, организация-разработчик осуществляет затраты на сопровождение ПО (Р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E7515D">
        <w:rPr>
          <w:rFonts w:ascii="Times New Roman" w:hAnsi="Times New Roman" w:cs="Times New Roman"/>
          <w:sz w:val="24"/>
          <w:szCs w:val="24"/>
        </w:rPr>
        <w:t>), которые определяются по нормативу</w:t>
      </w:r>
      <w:r w:rsidR="002417E0">
        <w:rPr>
          <w:rFonts w:ascii="Times New Roman" w:hAnsi="Times New Roman" w:cs="Times New Roman"/>
          <w:sz w:val="24"/>
          <w:szCs w:val="24"/>
        </w:rPr>
        <w:t xml:space="preserve"> </w:t>
      </w:r>
      <w:r w:rsidRPr="00E7515D">
        <w:rPr>
          <w:rFonts w:ascii="Times New Roman" w:hAnsi="Times New Roman" w:cs="Times New Roman"/>
          <w:sz w:val="24"/>
          <w:szCs w:val="24"/>
        </w:rPr>
        <w:t>(Н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 xml:space="preserve">С </w:t>
      </w:r>
      <w:r w:rsidR="002417E0">
        <w:rPr>
          <w:rFonts w:ascii="Times New Roman" w:hAnsi="Times New Roman" w:cs="Times New Roman"/>
          <w:sz w:val="24"/>
          <w:szCs w:val="24"/>
        </w:rPr>
        <w:t>= 20%) (формула 5.7</w:t>
      </w:r>
      <w:r w:rsidRPr="00E7515D">
        <w:rPr>
          <w:rFonts w:ascii="Times New Roman" w:hAnsi="Times New Roman" w:cs="Times New Roman"/>
          <w:sz w:val="24"/>
          <w:szCs w:val="24"/>
        </w:rPr>
        <w:t>):</w:t>
      </w:r>
    </w:p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985D30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=194,32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2417E0" w:rsidP="00F54A65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(5.7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E43FA3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где Н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E7515D">
        <w:rPr>
          <w:rFonts w:ascii="Times New Roman" w:hAnsi="Times New Roman" w:cs="Times New Roman"/>
          <w:sz w:val="24"/>
          <w:szCs w:val="24"/>
        </w:rPr>
        <w:t xml:space="preserve"> – норматив расходов на освоение, 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515D" w:rsidRPr="00E7515D" w:rsidRDefault="00E7515D" w:rsidP="00E43FA3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p w:rsidR="00E7515D" w:rsidRPr="00E7515D" w:rsidRDefault="00E7515D" w:rsidP="00E43FA3">
      <w:pPr>
        <w:pStyle w:val="a3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7515D">
        <w:rPr>
          <w:rFonts w:ascii="Times New Roman" w:hAnsi="Times New Roman" w:cs="Times New Roman"/>
          <w:sz w:val="24"/>
          <w:szCs w:val="24"/>
        </w:rPr>
        <w:t>Общая сумма расходов на разработку (с затратами на освоение и сопровождение) как полная себестоимость программного продукта (С</w:t>
      </w:r>
      <w:r w:rsidRPr="00E7515D">
        <w:rPr>
          <w:rFonts w:ascii="Times New Roman" w:hAnsi="Times New Roman" w:cs="Times New Roman"/>
          <w:sz w:val="24"/>
          <w:szCs w:val="24"/>
          <w:vertAlign w:val="subscript"/>
        </w:rPr>
        <w:t>ПП</w:t>
      </w:r>
      <w:r w:rsidR="00E43FA3">
        <w:rPr>
          <w:rFonts w:ascii="Times New Roman" w:hAnsi="Times New Roman" w:cs="Times New Roman"/>
          <w:sz w:val="24"/>
          <w:szCs w:val="24"/>
        </w:rPr>
        <w:t>) определяется по формуле 5.8</w:t>
      </w:r>
      <w:r w:rsidRPr="00E7515D">
        <w:rPr>
          <w:rFonts w:ascii="Times New Roman" w:hAnsi="Times New Roman" w:cs="Times New Roman"/>
          <w:sz w:val="24"/>
          <w:szCs w:val="24"/>
        </w:rPr>
        <w:t>:</w:t>
      </w:r>
    </w:p>
    <w:p w:rsidR="00E7515D" w:rsidRPr="00E7515D" w:rsidRDefault="00E7515D" w:rsidP="00E7515D">
      <w:pPr>
        <w:pStyle w:val="a3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E7515D" w:rsidRPr="00E7515D" w:rsidTr="00F54A65">
        <w:tc>
          <w:tcPr>
            <w:tcW w:w="6185" w:type="dxa"/>
          </w:tcPr>
          <w:p w:rsidR="00E7515D" w:rsidRPr="00E7515D" w:rsidRDefault="00985D30" w:rsidP="00EF7167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О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Р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С</m:t>
                    </m:r>
                  </m:sub>
                </m:s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=1263,07</m:t>
                </m:r>
              </m:oMath>
            </m:oMathPara>
          </w:p>
        </w:tc>
        <w:tc>
          <w:tcPr>
            <w:tcW w:w="748" w:type="dxa"/>
            <w:vAlign w:val="center"/>
          </w:tcPr>
          <w:p w:rsidR="00E7515D" w:rsidRPr="00E7515D" w:rsidRDefault="00E43FA3" w:rsidP="00E43FA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(5.8</w:t>
            </w:r>
            <w:r w:rsidR="00E7515D" w:rsidRPr="00E7515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4B2380" w:rsidRPr="003D61CD" w:rsidRDefault="004B2380" w:rsidP="003D61CD">
      <w:pPr>
        <w:tabs>
          <w:tab w:val="left" w:pos="0"/>
        </w:tabs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4B2380" w:rsidRDefault="004B2380" w:rsidP="004B238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D1685">
        <w:rPr>
          <w:rFonts w:ascii="Times New Roman" w:hAnsi="Times New Roman" w:cs="Times New Roman"/>
          <w:sz w:val="24"/>
          <w:szCs w:val="24"/>
        </w:rPr>
        <w:t>Таблица 5.1- Расчет основной заработной платы персонала</w:t>
      </w:r>
    </w:p>
    <w:p w:rsidR="003D61CD" w:rsidRPr="00CD1685" w:rsidRDefault="003D61CD" w:rsidP="004B238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B2380" w:rsidRPr="00CD1685" w:rsidRDefault="004B2380" w:rsidP="004B238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8217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708"/>
        <w:gridCol w:w="851"/>
        <w:gridCol w:w="1134"/>
        <w:gridCol w:w="992"/>
        <w:gridCol w:w="1276"/>
        <w:gridCol w:w="992"/>
        <w:gridCol w:w="1276"/>
      </w:tblGrid>
      <w:tr w:rsidR="00E7515D" w:rsidRPr="00CD1685" w:rsidTr="003D61CD">
        <w:trPr>
          <w:trHeight w:val="3023"/>
          <w:jc w:val="center"/>
        </w:trPr>
        <w:tc>
          <w:tcPr>
            <w:tcW w:w="988" w:type="dxa"/>
          </w:tcPr>
          <w:p w:rsidR="00E7515D" w:rsidRPr="00CD1685" w:rsidRDefault="00E7515D" w:rsidP="001D227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Катего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7515D" w:rsidRPr="00CD1685" w:rsidRDefault="00E7515D" w:rsidP="001D227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рия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 работни-</w:t>
            </w:r>
          </w:p>
          <w:p w:rsidR="00E7515D" w:rsidRPr="00CD1685" w:rsidRDefault="00E7515D" w:rsidP="001D227C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ков</w:t>
            </w:r>
          </w:p>
        </w:tc>
        <w:tc>
          <w:tcPr>
            <w:tcW w:w="708" w:type="dxa"/>
          </w:tcPr>
          <w:p w:rsidR="00E7515D" w:rsidRPr="00CD1685" w:rsidRDefault="00E7515D" w:rsidP="001D227C">
            <w:pPr>
              <w:tabs>
                <w:tab w:val="left" w:pos="196"/>
              </w:tabs>
              <w:spacing w:line="360" w:lineRule="auto"/>
              <w:ind w:left="-108"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Кол-во, чел</w:t>
            </w:r>
          </w:p>
        </w:tc>
        <w:tc>
          <w:tcPr>
            <w:tcW w:w="851" w:type="dxa"/>
          </w:tcPr>
          <w:p w:rsidR="00E7515D" w:rsidRPr="00CD1685" w:rsidRDefault="00E7515D" w:rsidP="001D227C">
            <w:pPr>
              <w:tabs>
                <w:tab w:val="left" w:pos="319"/>
              </w:tabs>
              <w:spacing w:line="360" w:lineRule="auto"/>
              <w:ind w:left="-106" w:right="-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Тари-фный</w:t>
            </w:r>
            <w:proofErr w:type="spellEnd"/>
            <w:proofErr w:type="gram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коэф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-т</w:t>
            </w:r>
          </w:p>
        </w:tc>
        <w:tc>
          <w:tcPr>
            <w:tcW w:w="1134" w:type="dxa"/>
          </w:tcPr>
          <w:p w:rsidR="00E7515D" w:rsidRPr="00CD1685" w:rsidRDefault="00E7515D" w:rsidP="001D227C">
            <w:pPr>
              <w:tabs>
                <w:tab w:val="left" w:pos="178"/>
              </w:tabs>
              <w:spacing w:line="360" w:lineRule="auto"/>
              <w:ind w:left="-105" w:right="-113"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Месяч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:rsidR="00E7515D" w:rsidRPr="00CD1685" w:rsidRDefault="00E7515D" w:rsidP="001D227C">
            <w:pPr>
              <w:tabs>
                <w:tab w:val="left" w:pos="178"/>
              </w:tabs>
              <w:spacing w:line="360" w:lineRule="auto"/>
              <w:ind w:left="-105" w:right="-113"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  <w:p w:rsidR="00E7515D" w:rsidRPr="00CD1685" w:rsidRDefault="00E7515D" w:rsidP="001D227C">
            <w:pPr>
              <w:tabs>
                <w:tab w:val="left" w:pos="178"/>
              </w:tabs>
              <w:spacing w:line="360" w:lineRule="auto"/>
              <w:ind w:left="-105" w:right="-113"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тарифная ставка соотв. разряда</w:t>
            </w:r>
          </w:p>
          <w:p w:rsidR="00E7515D" w:rsidRPr="00CD1685" w:rsidRDefault="00E7515D" w:rsidP="001D227C">
            <w:pPr>
              <w:tabs>
                <w:tab w:val="left" w:pos="178"/>
              </w:tabs>
              <w:spacing w:line="360" w:lineRule="auto"/>
              <w:ind w:left="-105" w:right="-113"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right="-106" w:hanging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Дневная тарифная ставка</w:t>
            </w:r>
          </w:p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right="-106" w:hanging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right="-106" w:hanging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right="-106" w:hanging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right="-106" w:hanging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right="-112" w:firstLine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Плановый фонд рабочего времени</w:t>
            </w:r>
          </w:p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firstLine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Pr="00CD168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992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firstLine="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Оплата за </w:t>
            </w:r>
            <w:proofErr w:type="spellStart"/>
            <w:proofErr w:type="gram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отработа-нное</w:t>
            </w:r>
            <w:proofErr w:type="spellEnd"/>
            <w:proofErr w:type="gram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 время одного работни-ка</w:t>
            </w:r>
          </w:p>
        </w:tc>
        <w:tc>
          <w:tcPr>
            <w:tcW w:w="1276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left="-108" w:hanging="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одного работника с учетом премии</w:t>
            </w:r>
          </w:p>
        </w:tc>
      </w:tr>
      <w:tr w:rsidR="00E7515D" w:rsidRPr="00CD1685" w:rsidTr="003D61CD">
        <w:trPr>
          <w:jc w:val="center"/>
        </w:trPr>
        <w:tc>
          <w:tcPr>
            <w:tcW w:w="988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:rsidR="00E7515D" w:rsidRPr="00CD1685" w:rsidRDefault="00E7515D" w:rsidP="001D227C">
            <w:pPr>
              <w:spacing w:line="360" w:lineRule="auto"/>
              <w:ind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:rsidR="00E7515D" w:rsidRPr="00CD1685" w:rsidRDefault="00E7515D" w:rsidP="001D227C">
            <w:pPr>
              <w:tabs>
                <w:tab w:val="left" w:pos="319"/>
              </w:tabs>
              <w:spacing w:line="360" w:lineRule="auto"/>
              <w:ind w:left="-10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hanging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firstLine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firstLine="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ind w:hanging="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7515D" w:rsidRPr="00CD1685" w:rsidTr="003D61CD">
        <w:trPr>
          <w:jc w:val="center"/>
        </w:trPr>
        <w:tc>
          <w:tcPr>
            <w:tcW w:w="988" w:type="dxa"/>
          </w:tcPr>
          <w:p w:rsidR="00E7515D" w:rsidRPr="00CD1685" w:rsidRDefault="00E7515D" w:rsidP="001D227C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</w:tc>
        <w:tc>
          <w:tcPr>
            <w:tcW w:w="708" w:type="dxa"/>
          </w:tcPr>
          <w:p w:rsidR="00E7515D" w:rsidRPr="003D61CD" w:rsidRDefault="00E7515D" w:rsidP="001D227C">
            <w:pPr>
              <w:spacing w:line="360" w:lineRule="auto"/>
              <w:ind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61C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:rsidR="00E7515D" w:rsidRPr="003D61CD" w:rsidRDefault="00E7515D" w:rsidP="00E751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2,65</w:t>
            </w:r>
          </w:p>
          <w:p w:rsidR="00E7515D" w:rsidRPr="003D61CD" w:rsidRDefault="00E7515D" w:rsidP="001D227C">
            <w:pPr>
              <w:tabs>
                <w:tab w:val="left" w:pos="319"/>
              </w:tabs>
              <w:spacing w:line="360" w:lineRule="auto"/>
              <w:ind w:left="-10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:rsidR="00E7515D" w:rsidRPr="003D61CD" w:rsidRDefault="00976E40" w:rsidP="00E751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289.38</w:t>
            </w:r>
          </w:p>
          <w:p w:rsidR="00E7515D" w:rsidRPr="003D61CD" w:rsidRDefault="00E7515D" w:rsidP="001D227C">
            <w:pPr>
              <w:tabs>
                <w:tab w:val="left" w:pos="0"/>
              </w:tabs>
              <w:spacing w:line="360" w:lineRule="auto"/>
              <w:ind w:firstLine="4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515D" w:rsidRPr="003D61CD" w:rsidRDefault="00976E40" w:rsidP="00E751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13.78</w:t>
            </w:r>
          </w:p>
          <w:p w:rsidR="00E7515D" w:rsidRPr="003D61CD" w:rsidRDefault="00E7515D" w:rsidP="001D227C">
            <w:pPr>
              <w:tabs>
                <w:tab w:val="left" w:pos="0"/>
              </w:tabs>
              <w:spacing w:line="360" w:lineRule="auto"/>
              <w:ind w:hanging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7515D" w:rsidRPr="003D61CD" w:rsidRDefault="00E7515D" w:rsidP="00E7515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D61C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21</w:t>
            </w:r>
          </w:p>
          <w:p w:rsidR="00E7515D" w:rsidRPr="003D61CD" w:rsidRDefault="00E7515D" w:rsidP="001D227C">
            <w:pPr>
              <w:tabs>
                <w:tab w:val="left" w:pos="0"/>
              </w:tabs>
              <w:spacing w:line="360" w:lineRule="auto"/>
              <w:ind w:firstLine="6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:rsidR="00E7515D" w:rsidRPr="003D61CD" w:rsidRDefault="00976E40" w:rsidP="001D227C">
            <w:pPr>
              <w:tabs>
                <w:tab w:val="left" w:pos="0"/>
              </w:tabs>
              <w:spacing w:line="360" w:lineRule="auto"/>
              <w:ind w:firstLine="2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289,38</w:t>
            </w:r>
          </w:p>
        </w:tc>
        <w:tc>
          <w:tcPr>
            <w:tcW w:w="1276" w:type="dxa"/>
          </w:tcPr>
          <w:p w:rsidR="00DE779B" w:rsidRPr="00976E40" w:rsidRDefault="00976E40" w:rsidP="00DE779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361.73</w:t>
            </w:r>
          </w:p>
          <w:p w:rsidR="00E7515D" w:rsidRPr="003D61CD" w:rsidRDefault="00E7515D" w:rsidP="001D227C">
            <w:pPr>
              <w:tabs>
                <w:tab w:val="left" w:pos="0"/>
              </w:tabs>
              <w:spacing w:line="360" w:lineRule="auto"/>
              <w:ind w:hanging="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79D5" w:rsidRPr="00CD1685" w:rsidTr="00DE779B">
        <w:trPr>
          <w:trHeight w:val="494"/>
          <w:jc w:val="center"/>
        </w:trPr>
        <w:tc>
          <w:tcPr>
            <w:tcW w:w="6941" w:type="dxa"/>
            <w:gridSpan w:val="7"/>
          </w:tcPr>
          <w:p w:rsidR="004B79D5" w:rsidRPr="00CD1685" w:rsidRDefault="004B79D5" w:rsidP="001D227C">
            <w:pPr>
              <w:tabs>
                <w:tab w:val="left" w:pos="0"/>
              </w:tabs>
              <w:spacing w:line="360" w:lineRule="auto"/>
              <w:ind w:firstLine="709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276" w:type="dxa"/>
          </w:tcPr>
          <w:p w:rsidR="004B79D5" w:rsidRPr="00DE779B" w:rsidRDefault="00976E40" w:rsidP="00DE779B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361,73</w:t>
            </w:r>
          </w:p>
        </w:tc>
      </w:tr>
    </w:tbl>
    <w:p w:rsidR="003D61CD" w:rsidRDefault="003D61CD" w:rsidP="00CB15E6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B2380" w:rsidRDefault="004B2380" w:rsidP="004B2380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5.2</w:t>
      </w:r>
      <w:r w:rsidRPr="00CD168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Расчет себестоимости</w:t>
      </w:r>
      <w:r w:rsidR="003D61CD" w:rsidRPr="003D61CD">
        <w:rPr>
          <w:rFonts w:ascii="Times New Roman" w:hAnsi="Times New Roman" w:cs="Times New Roman"/>
          <w:i/>
        </w:rPr>
        <w:t xml:space="preserve"> </w:t>
      </w:r>
      <w:r w:rsidR="003D61CD" w:rsidRPr="003D61CD">
        <w:rPr>
          <w:rFonts w:ascii="Times New Roman" w:hAnsi="Times New Roman" w:cs="Times New Roman"/>
          <w:sz w:val="24"/>
        </w:rPr>
        <w:t>программного продукта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1565"/>
        <w:gridCol w:w="1647"/>
        <w:gridCol w:w="3827"/>
      </w:tblGrid>
      <w:tr w:rsidR="004B2380" w:rsidRPr="00CD1685" w:rsidTr="00BE67E8">
        <w:tc>
          <w:tcPr>
            <w:tcW w:w="2306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Наименование статьи затрат</w:t>
            </w:r>
          </w:p>
        </w:tc>
        <w:tc>
          <w:tcPr>
            <w:tcW w:w="1565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Условн6ое обозначение</w:t>
            </w:r>
          </w:p>
        </w:tc>
        <w:tc>
          <w:tcPr>
            <w:tcW w:w="1647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Значение,руб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827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Примечание</w:t>
            </w:r>
          </w:p>
        </w:tc>
      </w:tr>
      <w:tr w:rsidR="004B2380" w:rsidRPr="00CD1685" w:rsidTr="00BE67E8">
        <w:trPr>
          <w:trHeight w:val="1110"/>
        </w:trPr>
        <w:tc>
          <w:tcPr>
            <w:tcW w:w="2306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Затраты на оплату труда В т.ч.</w:t>
            </w:r>
          </w:p>
        </w:tc>
        <w:tc>
          <w:tcPr>
            <w:tcW w:w="1565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380" w:rsidRPr="003D61CD" w:rsidRDefault="003D61CD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ЗОТ</w:t>
            </w:r>
          </w:p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7" w:type="dxa"/>
            <w:vAlign w:val="center"/>
          </w:tcPr>
          <w:p w:rsidR="00BE67E8" w:rsidRDefault="00BE67E8" w:rsidP="00BE67E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976E40" w:rsidRPr="00976E40" w:rsidRDefault="00976E40" w:rsidP="00976E40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361.73</w:t>
            </w:r>
          </w:p>
          <w:p w:rsidR="004B2380" w:rsidRPr="00015645" w:rsidRDefault="004B2380" w:rsidP="00BE6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BE67E8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E8" w:rsidRPr="00CD1685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ЗОТ = </w:t>
            </w: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CD168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о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CD168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д</w:t>
            </w:r>
            <w:proofErr w:type="spellEnd"/>
          </w:p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2380" w:rsidRPr="00CD1685" w:rsidTr="00BC34A0">
        <w:tc>
          <w:tcPr>
            <w:tcW w:w="2306" w:type="dxa"/>
            <w:vAlign w:val="center"/>
          </w:tcPr>
          <w:p w:rsidR="00BE67E8" w:rsidRPr="00BE67E8" w:rsidRDefault="00BE67E8" w:rsidP="00BE67E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 w:rsidRPr="00BE67E8">
              <w:rPr>
                <w:rFonts w:ascii="Times New Roman" w:hAnsi="Times New Roman" w:cs="Times New Roman"/>
                <w:color w:val="000000"/>
                <w:sz w:val="24"/>
              </w:rPr>
              <w:t>Отчисления на социальные нужды</w:t>
            </w:r>
          </w:p>
          <w:p w:rsidR="004B2380" w:rsidRPr="00CD1685" w:rsidRDefault="004B2380" w:rsidP="00BE6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5" w:type="dxa"/>
            <w:vAlign w:val="center"/>
          </w:tcPr>
          <w:p w:rsidR="004B2380" w:rsidRPr="00BE67E8" w:rsidRDefault="00BE67E8" w:rsidP="00BE67E8">
            <w:pPr>
              <w:tabs>
                <w:tab w:val="left" w:pos="0"/>
              </w:tabs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proofErr w:type="spellStart"/>
            <w:r w:rsidRPr="00BE67E8">
              <w:rPr>
                <w:rFonts w:ascii="Times New Roman" w:hAnsi="Times New Roman" w:cs="Times New Roman"/>
                <w:color w:val="000000"/>
                <w:sz w:val="24"/>
              </w:rPr>
              <w:t>Зо</w:t>
            </w:r>
            <w:proofErr w:type="spellEnd"/>
          </w:p>
        </w:tc>
        <w:tc>
          <w:tcPr>
            <w:tcW w:w="1647" w:type="dxa"/>
            <w:vAlign w:val="center"/>
          </w:tcPr>
          <w:p w:rsidR="004B2380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7E8" w:rsidRPr="00BE67E8" w:rsidRDefault="00976E40" w:rsidP="00BE67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125,16</w:t>
            </w:r>
          </w:p>
          <w:p w:rsidR="00BE67E8" w:rsidRPr="009B3758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B2380" w:rsidRPr="00CD1685" w:rsidRDefault="00BC34A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7E8">
              <w:rPr>
                <w:rFonts w:ascii="Times New Roman" w:hAnsi="Times New Roman" w:cs="Times New Roman"/>
                <w:color w:val="000000"/>
                <w:sz w:val="24"/>
              </w:rPr>
              <w:t>Зо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</w:rPr>
              <w:t>=ФСЗН+БГС</w:t>
            </w:r>
          </w:p>
        </w:tc>
      </w:tr>
      <w:tr w:rsidR="004B2380" w:rsidRPr="00CD1685" w:rsidTr="00BE67E8">
        <w:tc>
          <w:tcPr>
            <w:tcW w:w="2306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Отчисления в </w:t>
            </w: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Белгосстрах</w:t>
            </w:r>
            <w:proofErr w:type="spellEnd"/>
          </w:p>
        </w:tc>
        <w:tc>
          <w:tcPr>
            <w:tcW w:w="1565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БГС</w:t>
            </w:r>
          </w:p>
        </w:tc>
        <w:tc>
          <w:tcPr>
            <w:tcW w:w="1647" w:type="dxa"/>
            <w:vAlign w:val="center"/>
          </w:tcPr>
          <w:p w:rsidR="00BE67E8" w:rsidRPr="00BE67E8" w:rsidRDefault="00976E40" w:rsidP="00BE67E8">
            <w:pPr>
              <w:jc w:val="center"/>
              <w:rPr>
                <w:rFonts w:ascii="Times New Roman" w:hAnsi="Times New Roman" w:cs="Times New Roman"/>
                <w:iCs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z w:val="24"/>
              </w:rPr>
              <w:t>2,17</w:t>
            </w:r>
          </w:p>
          <w:p w:rsidR="004B2380" w:rsidRPr="009B3758" w:rsidRDefault="004B2380" w:rsidP="00BE6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4B2380" w:rsidRPr="00BE67E8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БГС=ЗОТ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Нбгс</w:t>
            </w:r>
            <w:proofErr w:type="spellEnd"/>
          </w:p>
        </w:tc>
      </w:tr>
      <w:tr w:rsidR="004B2380" w:rsidRPr="00CD1685" w:rsidTr="00BE67E8">
        <w:tc>
          <w:tcPr>
            <w:tcW w:w="2306" w:type="dxa"/>
            <w:vAlign w:val="center"/>
          </w:tcPr>
          <w:p w:rsidR="004B2380" w:rsidRPr="00183893" w:rsidRDefault="00183893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Материалы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комплектующие</w:t>
            </w:r>
            <w:proofErr w:type="spellEnd"/>
          </w:p>
        </w:tc>
        <w:tc>
          <w:tcPr>
            <w:tcW w:w="1565" w:type="dxa"/>
            <w:vAlign w:val="center"/>
          </w:tcPr>
          <w:p w:rsidR="004B2380" w:rsidRPr="00CD1685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</w:p>
        </w:tc>
        <w:tc>
          <w:tcPr>
            <w:tcW w:w="1647" w:type="dxa"/>
            <w:vAlign w:val="center"/>
          </w:tcPr>
          <w:p w:rsidR="00BE67E8" w:rsidRPr="00AF16CF" w:rsidRDefault="00976E40" w:rsidP="00BE67E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14.47</w:t>
            </w:r>
          </w:p>
          <w:p w:rsidR="004B2380" w:rsidRPr="00BE67E8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4B2380" w:rsidRPr="00CD1685" w:rsidRDefault="00183893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4B2380"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AF16CF">
              <w:rPr>
                <w:rFonts w:ascii="Times New Roman" w:hAnsi="Times New Roman" w:cs="Times New Roman"/>
                <w:sz w:val="24"/>
                <w:szCs w:val="24"/>
              </w:rPr>
              <w:t>ЗОТ</w:t>
            </w:r>
            <w:r w:rsidR="00AF16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</w:t>
            </w:r>
            <w:proofErr w:type="spellStart"/>
            <w:r w:rsidR="00AF16CF">
              <w:rPr>
                <w:rFonts w:ascii="Times New Roman" w:hAnsi="Times New Roman" w:cs="Times New Roman"/>
                <w:sz w:val="24"/>
                <w:szCs w:val="24"/>
              </w:rPr>
              <w:t>Нмз</w:t>
            </w:r>
            <w:proofErr w:type="spellEnd"/>
          </w:p>
        </w:tc>
      </w:tr>
      <w:tr w:rsidR="00BE67E8" w:rsidRPr="00CD1685" w:rsidTr="00BE67E8">
        <w:tc>
          <w:tcPr>
            <w:tcW w:w="2306" w:type="dxa"/>
            <w:vAlign w:val="center"/>
          </w:tcPr>
          <w:p w:rsidR="00BE67E8" w:rsidRPr="00CD1685" w:rsidRDefault="00BE67E8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E67E8">
              <w:rPr>
                <w:rFonts w:ascii="Times New Roman" w:hAnsi="Times New Roman" w:cs="Times New Roman"/>
                <w:sz w:val="24"/>
                <w:szCs w:val="24"/>
              </w:rPr>
              <w:t>аучные командировки</w:t>
            </w:r>
          </w:p>
        </w:tc>
        <w:tc>
          <w:tcPr>
            <w:tcW w:w="1565" w:type="dxa"/>
            <w:vAlign w:val="center"/>
          </w:tcPr>
          <w:p w:rsidR="00BE67E8" w:rsidRPr="00CD1685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Рнк</w:t>
            </w:r>
            <w:proofErr w:type="spellEnd"/>
          </w:p>
        </w:tc>
        <w:tc>
          <w:tcPr>
            <w:tcW w:w="1647" w:type="dxa"/>
            <w:vAlign w:val="center"/>
          </w:tcPr>
          <w:p w:rsidR="00BE67E8" w:rsidRPr="00BE67E8" w:rsidRDefault="00976E40" w:rsidP="00BE67E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36,17</w:t>
            </w:r>
          </w:p>
          <w:p w:rsidR="00BE67E8" w:rsidRPr="00BE67E8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BE67E8" w:rsidRPr="00CD1685" w:rsidRDefault="00313A43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Рнк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=ЗОТ*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Нрнк</w:t>
            </w:r>
            <w:proofErr w:type="spellEnd"/>
          </w:p>
        </w:tc>
      </w:tr>
      <w:tr w:rsidR="004B2380" w:rsidRPr="00CD1685" w:rsidTr="00BE67E8">
        <w:tc>
          <w:tcPr>
            <w:tcW w:w="2306" w:type="dxa"/>
            <w:vAlign w:val="center"/>
          </w:tcPr>
          <w:p w:rsidR="004B2380" w:rsidRPr="00CD1685" w:rsidRDefault="00BE67E8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BE67E8">
              <w:rPr>
                <w:rFonts w:ascii="Times New Roman" w:hAnsi="Times New Roman" w:cs="Times New Roman"/>
                <w:sz w:val="24"/>
                <w:szCs w:val="24"/>
              </w:rPr>
              <w:t>рочие прямые расходы</w:t>
            </w:r>
          </w:p>
        </w:tc>
        <w:tc>
          <w:tcPr>
            <w:tcW w:w="1565" w:type="dxa"/>
            <w:vAlign w:val="center"/>
          </w:tcPr>
          <w:p w:rsidR="004B2380" w:rsidRPr="00CD1685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  <w:proofErr w:type="spellEnd"/>
          </w:p>
        </w:tc>
        <w:tc>
          <w:tcPr>
            <w:tcW w:w="1647" w:type="dxa"/>
            <w:vAlign w:val="center"/>
          </w:tcPr>
          <w:p w:rsidR="00BE67E8" w:rsidRPr="00BE67E8" w:rsidRDefault="00976E40" w:rsidP="00BE67E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72,35</w:t>
            </w:r>
          </w:p>
          <w:p w:rsidR="004B2380" w:rsidRPr="00BE67E8" w:rsidRDefault="004B2380" w:rsidP="00BE67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4B2380" w:rsidRPr="00CD1685" w:rsidRDefault="00313A43" w:rsidP="00313A43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  <w:proofErr w:type="spellEnd"/>
            <w:r w:rsidR="004B2380"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ЗОТ*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Нпз</w:t>
            </w:r>
            <w:proofErr w:type="spellEnd"/>
          </w:p>
        </w:tc>
      </w:tr>
      <w:tr w:rsidR="00BE67E8" w:rsidRPr="00CD1685" w:rsidTr="00BE67E8">
        <w:tc>
          <w:tcPr>
            <w:tcW w:w="2306" w:type="dxa"/>
            <w:vAlign w:val="center"/>
          </w:tcPr>
          <w:p w:rsidR="00BE67E8" w:rsidRPr="00CD1685" w:rsidRDefault="00BE67E8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BE67E8">
              <w:rPr>
                <w:rFonts w:ascii="Times New Roman" w:hAnsi="Times New Roman" w:cs="Times New Roman"/>
                <w:sz w:val="24"/>
                <w:szCs w:val="24"/>
              </w:rPr>
              <w:t>акладные расходы</w:t>
            </w:r>
          </w:p>
        </w:tc>
        <w:tc>
          <w:tcPr>
            <w:tcW w:w="1565" w:type="dxa"/>
            <w:vAlign w:val="center"/>
          </w:tcPr>
          <w:p w:rsidR="00BE67E8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  <w:proofErr w:type="spellEnd"/>
          </w:p>
        </w:tc>
        <w:tc>
          <w:tcPr>
            <w:tcW w:w="1647" w:type="dxa"/>
            <w:vAlign w:val="center"/>
          </w:tcPr>
          <w:p w:rsidR="00BE67E8" w:rsidRPr="00BE67E8" w:rsidRDefault="00976E40" w:rsidP="00BE67E8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361,73</w:t>
            </w:r>
          </w:p>
          <w:p w:rsidR="00BE67E8" w:rsidRPr="00BE67E8" w:rsidRDefault="00BE67E8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BE67E8" w:rsidRPr="00CD1685" w:rsidRDefault="00313A43" w:rsidP="00313A43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ЗОТ*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Нрн</w:t>
            </w:r>
            <w:proofErr w:type="spellEnd"/>
          </w:p>
        </w:tc>
      </w:tr>
      <w:tr w:rsidR="004B2380" w:rsidRPr="00CD1685" w:rsidTr="00BE67E8">
        <w:tc>
          <w:tcPr>
            <w:tcW w:w="2306" w:type="dxa"/>
            <w:vAlign w:val="center"/>
          </w:tcPr>
          <w:p w:rsidR="004B2380" w:rsidRPr="00CD1685" w:rsidRDefault="003D44B5" w:rsidP="00BE67E8">
            <w:pPr>
              <w:tabs>
                <w:tab w:val="left" w:pos="0"/>
              </w:tabs>
              <w:spacing w:line="360" w:lineRule="auto"/>
              <w:ind w:firstLine="25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3D44B5">
              <w:rPr>
                <w:rFonts w:ascii="Times New Roman" w:hAnsi="Times New Roman" w:cs="Times New Roman"/>
                <w:sz w:val="24"/>
                <w:szCs w:val="24"/>
              </w:rPr>
              <w:t>бщая сумма расходов</w:t>
            </w:r>
          </w:p>
        </w:tc>
        <w:tc>
          <w:tcPr>
            <w:tcW w:w="1565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D168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</w:p>
        </w:tc>
        <w:tc>
          <w:tcPr>
            <w:tcW w:w="1647" w:type="dxa"/>
            <w:vAlign w:val="center"/>
          </w:tcPr>
          <w:p w:rsidR="00AF16CF" w:rsidRDefault="00AF16CF" w:rsidP="00AF16C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</w:p>
          <w:p w:rsidR="00AF16CF" w:rsidRPr="003D44B5" w:rsidRDefault="00976E40" w:rsidP="00AF16CF">
            <w:pPr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>971,59</w:t>
            </w:r>
          </w:p>
          <w:p w:rsidR="004B2380" w:rsidRPr="00E96BD9" w:rsidRDefault="004B2380" w:rsidP="00AF16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vAlign w:val="center"/>
          </w:tcPr>
          <w:p w:rsidR="004B2380" w:rsidRPr="00CD1685" w:rsidRDefault="004B2380" w:rsidP="00BE67E8">
            <w:pPr>
              <w:tabs>
                <w:tab w:val="left" w:pos="0"/>
              </w:tabs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CD168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п</w:t>
            </w:r>
            <w:proofErr w:type="spellEnd"/>
            <w:r w:rsidRPr="00CD1685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 xml:space="preserve"> = ЗОТ + </w:t>
            </w:r>
            <w:proofErr w:type="spellStart"/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  <w:proofErr w:type="spellEnd"/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 xml:space="preserve"> +М +</w:t>
            </w:r>
            <w:proofErr w:type="spellStart"/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>Рнк</w:t>
            </w:r>
            <w:proofErr w:type="spellEnd"/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>Пз</w:t>
            </w:r>
            <w:proofErr w:type="spellEnd"/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proofErr w:type="spellStart"/>
            <w:r w:rsidR="003D44B5" w:rsidRPr="003D44B5">
              <w:rPr>
                <w:rFonts w:ascii="Times New Roman" w:hAnsi="Times New Roman" w:cs="Times New Roman"/>
                <w:sz w:val="24"/>
                <w:szCs w:val="24"/>
              </w:rPr>
              <w:t>Рн</w:t>
            </w:r>
            <w:proofErr w:type="spellEnd"/>
          </w:p>
        </w:tc>
      </w:tr>
    </w:tbl>
    <w:p w:rsidR="003273A2" w:rsidRDefault="003273A2" w:rsidP="00593A8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lastRenderedPageBreak/>
        <w:t>Прибыль необходимо определить в соответствии с запланированной нормой рентабельности по формуле (5.9):</w:t>
      </w:r>
    </w:p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48"/>
      </w:tblGrid>
      <w:tr w:rsidR="00994EF3" w:rsidTr="00994EF3">
        <w:tc>
          <w:tcPr>
            <w:tcW w:w="6185" w:type="dxa"/>
            <w:hideMark/>
          </w:tcPr>
          <w:p w:rsidR="00994EF3" w:rsidRDefault="00994EF3" w:rsidP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П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Р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193,32</m:t>
                </m:r>
              </m:oMath>
            </m:oMathPara>
          </w:p>
        </w:tc>
        <w:tc>
          <w:tcPr>
            <w:tcW w:w="748" w:type="dxa"/>
            <w:vAlign w:val="center"/>
            <w:hideMark/>
          </w:tcPr>
          <w:p w:rsidR="00994EF3" w:rsidRDefault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(5.9)</w:t>
            </w:r>
          </w:p>
        </w:tc>
      </w:tr>
    </w:tbl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</w:p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где </w:t>
      </w:r>
      <w:proofErr w:type="spellStart"/>
      <w:r>
        <w:rPr>
          <w:color w:val="000000"/>
          <w:szCs w:val="27"/>
        </w:rPr>
        <w:t>Рп</w:t>
      </w:r>
      <w:proofErr w:type="spellEnd"/>
      <w:r>
        <w:rPr>
          <w:color w:val="000000"/>
          <w:szCs w:val="27"/>
        </w:rPr>
        <w:t xml:space="preserve"> – уровень рентабельности, % (в пределах 15-40 %).</w:t>
      </w:r>
    </w:p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Налог </w:t>
      </w:r>
      <w:proofErr w:type="gramStart"/>
      <w:r>
        <w:rPr>
          <w:color w:val="000000"/>
          <w:szCs w:val="27"/>
        </w:rPr>
        <w:t>на добавленную стоимость</w:t>
      </w:r>
      <w:proofErr w:type="gramEnd"/>
      <w:r>
        <w:rPr>
          <w:color w:val="000000"/>
          <w:szCs w:val="27"/>
        </w:rPr>
        <w:t xml:space="preserve"> включаемый в цену определяется по формуле 5.10:</w:t>
      </w:r>
    </w:p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96"/>
      </w:tblGrid>
      <w:tr w:rsidR="00994EF3" w:rsidTr="00994EF3">
        <w:tc>
          <w:tcPr>
            <w:tcW w:w="6185" w:type="dxa"/>
            <w:hideMark/>
          </w:tcPr>
          <w:p w:rsidR="00994EF3" w:rsidRDefault="00994EF3" w:rsidP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НДС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П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НДС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ub>
                    </m:sSub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100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291,48</m:t>
                </m:r>
              </m:oMath>
            </m:oMathPara>
          </w:p>
        </w:tc>
        <w:tc>
          <w:tcPr>
            <w:tcW w:w="748" w:type="dxa"/>
            <w:vAlign w:val="center"/>
            <w:hideMark/>
          </w:tcPr>
          <w:p w:rsidR="00994EF3" w:rsidRDefault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(5.10)</w:t>
            </w:r>
          </w:p>
        </w:tc>
      </w:tr>
      <w:tr w:rsidR="00994EF3" w:rsidTr="00994EF3">
        <w:tc>
          <w:tcPr>
            <w:tcW w:w="6185" w:type="dxa"/>
          </w:tcPr>
          <w:p w:rsidR="00994EF3" w:rsidRDefault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dxa"/>
            <w:vAlign w:val="center"/>
          </w:tcPr>
          <w:p w:rsidR="00994EF3" w:rsidRDefault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 xml:space="preserve">где </w:t>
      </w:r>
      <w:proofErr w:type="spellStart"/>
      <w:r>
        <w:rPr>
          <w:color w:val="000000"/>
          <w:szCs w:val="27"/>
        </w:rPr>
        <w:t>Sндс</w:t>
      </w:r>
      <w:proofErr w:type="spellEnd"/>
      <w:r>
        <w:rPr>
          <w:color w:val="000000"/>
          <w:szCs w:val="27"/>
        </w:rPr>
        <w:t xml:space="preserve"> – ставка налога на добавленную стоимость, % (для организаций электросвязи 25%, для других организаций - 20%).</w:t>
      </w:r>
    </w:p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  <w:r>
        <w:rPr>
          <w:color w:val="000000"/>
          <w:szCs w:val="27"/>
        </w:rPr>
        <w:t>В случае возможности коммерческой реализации проекта необходимо рассчитать его стоимость. Цена рассчитывается по формуле 5.11:</w:t>
      </w:r>
    </w:p>
    <w:p w:rsidR="00994EF3" w:rsidRDefault="00994EF3" w:rsidP="00994EF3">
      <w:pPr>
        <w:pStyle w:val="a6"/>
        <w:spacing w:before="0" w:beforeAutospacing="0" w:after="0" w:afterAutospacing="0" w:line="360" w:lineRule="auto"/>
        <w:ind w:firstLine="709"/>
        <w:jc w:val="both"/>
        <w:rPr>
          <w:color w:val="000000"/>
          <w:szCs w:val="27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85"/>
        <w:gridCol w:w="796"/>
      </w:tblGrid>
      <w:tr w:rsidR="00994EF3" w:rsidTr="00994EF3">
        <w:tc>
          <w:tcPr>
            <w:tcW w:w="6185" w:type="dxa"/>
            <w:hideMark/>
          </w:tcPr>
          <w:p w:rsidR="00994EF3" w:rsidRDefault="00994EF3" w:rsidP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m:oMathPara>
              <m:oMath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Цотп</m:t>
                </m:r>
                <w:proofErr w:type="spellEnd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= </m:t>
                </m:r>
                <w:proofErr w:type="spellStart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Сп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П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НДС</m:t>
                </m:r>
                <w:proofErr w:type="spellEnd"/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1457,39</m:t>
                </m:r>
              </m:oMath>
            </m:oMathPara>
          </w:p>
        </w:tc>
        <w:tc>
          <w:tcPr>
            <w:tcW w:w="748" w:type="dxa"/>
            <w:vAlign w:val="center"/>
            <w:hideMark/>
          </w:tcPr>
          <w:p w:rsidR="00994EF3" w:rsidRDefault="00994EF3">
            <w:pPr>
              <w:pStyle w:val="a3"/>
              <w:widowControl w:val="0"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(5.11)</w:t>
            </w:r>
          </w:p>
        </w:tc>
      </w:tr>
    </w:tbl>
    <w:p w:rsidR="00994EF3" w:rsidRDefault="00994EF3" w:rsidP="00994EF3">
      <w:pPr>
        <w:pStyle w:val="a6"/>
        <w:spacing w:before="0" w:beforeAutospacing="0" w:after="0" w:afterAutospacing="0" w:line="360" w:lineRule="auto"/>
        <w:jc w:val="both"/>
        <w:rPr>
          <w:color w:val="000000"/>
          <w:szCs w:val="27"/>
        </w:rPr>
      </w:pPr>
    </w:p>
    <w:p w:rsidR="00994EF3" w:rsidRDefault="00994EF3" w:rsidP="00994EF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в ходе расчетов было получено, что общая сумма расходов составит </w:t>
      </w:r>
      <w:r w:rsidR="00985D30">
        <w:rPr>
          <w:rFonts w:ascii="Times New Roman" w:hAnsi="Times New Roman" w:cs="Times New Roman"/>
          <w:color w:val="000000"/>
          <w:sz w:val="24"/>
        </w:rPr>
        <w:t xml:space="preserve">971,59 </w:t>
      </w:r>
      <w:r>
        <w:rPr>
          <w:rFonts w:ascii="Times New Roman" w:hAnsi="Times New Roman" w:cs="Times New Roman"/>
          <w:sz w:val="24"/>
          <w:szCs w:val="24"/>
        </w:rPr>
        <w:t xml:space="preserve">руб. Затраты на зарплату работникам составят </w:t>
      </w:r>
      <w:r w:rsidR="00985D30">
        <w:rPr>
          <w:rFonts w:ascii="Times New Roman" w:hAnsi="Times New Roman" w:cs="Times New Roman"/>
          <w:sz w:val="24"/>
          <w:szCs w:val="24"/>
        </w:rPr>
        <w:t>361.73</w:t>
      </w:r>
      <w:r w:rsidR="00985D30">
        <w:rPr>
          <w:rFonts w:ascii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руб. Итоговая отпускная цена продукта составляет </w:t>
      </w:r>
      <m:oMath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1457,39</m:t>
        </m:r>
      </m:oMath>
      <w:r>
        <w:rPr>
          <w:rFonts w:ascii="Times New Roman" w:hAnsi="Times New Roman" w:cs="Times New Roman"/>
          <w:sz w:val="24"/>
          <w:szCs w:val="24"/>
        </w:rPr>
        <w:t xml:space="preserve">руб. </w:t>
      </w:r>
    </w:p>
    <w:p w:rsidR="00985D30" w:rsidRDefault="00985D30" w:rsidP="00593A8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5D3C" w:rsidRPr="003273A2" w:rsidRDefault="004B2380" w:rsidP="00593A8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GoBack"/>
      <w:bookmarkEnd w:id="11"/>
      <w:r w:rsidRPr="00CD168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FA5D3C" w:rsidRPr="00327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9414D0"/>
    <w:multiLevelType w:val="hybridMultilevel"/>
    <w:tmpl w:val="58D09E26"/>
    <w:lvl w:ilvl="0" w:tplc="747E86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E557E7"/>
    <w:multiLevelType w:val="multilevel"/>
    <w:tmpl w:val="E0245F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" w15:restartNumberingAfterBreak="0">
    <w:nsid w:val="579777D5"/>
    <w:multiLevelType w:val="hybridMultilevel"/>
    <w:tmpl w:val="97CE5A8A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380"/>
    <w:rsid w:val="0001198B"/>
    <w:rsid w:val="00015645"/>
    <w:rsid w:val="00056433"/>
    <w:rsid w:val="000F14FA"/>
    <w:rsid w:val="00183893"/>
    <w:rsid w:val="002417E0"/>
    <w:rsid w:val="002E78EE"/>
    <w:rsid w:val="00313A43"/>
    <w:rsid w:val="003205DD"/>
    <w:rsid w:val="003273A2"/>
    <w:rsid w:val="003B202E"/>
    <w:rsid w:val="003D22D7"/>
    <w:rsid w:val="003D44B5"/>
    <w:rsid w:val="003D61CD"/>
    <w:rsid w:val="003E4EBA"/>
    <w:rsid w:val="00455270"/>
    <w:rsid w:val="004617FD"/>
    <w:rsid w:val="004B2380"/>
    <w:rsid w:val="004B79D5"/>
    <w:rsid w:val="005143CF"/>
    <w:rsid w:val="00556127"/>
    <w:rsid w:val="00593A85"/>
    <w:rsid w:val="005D047B"/>
    <w:rsid w:val="005F18D9"/>
    <w:rsid w:val="0064758A"/>
    <w:rsid w:val="00663178"/>
    <w:rsid w:val="0071374A"/>
    <w:rsid w:val="00755CB0"/>
    <w:rsid w:val="008406DA"/>
    <w:rsid w:val="008C789F"/>
    <w:rsid w:val="009037F8"/>
    <w:rsid w:val="0091172D"/>
    <w:rsid w:val="0096691F"/>
    <w:rsid w:val="00976E40"/>
    <w:rsid w:val="00985D30"/>
    <w:rsid w:val="00994EF3"/>
    <w:rsid w:val="009A6225"/>
    <w:rsid w:val="009B3758"/>
    <w:rsid w:val="00AA66E4"/>
    <w:rsid w:val="00AD4053"/>
    <w:rsid w:val="00AF16CF"/>
    <w:rsid w:val="00BC34A0"/>
    <w:rsid w:val="00BE67E8"/>
    <w:rsid w:val="00C421CF"/>
    <w:rsid w:val="00C836C7"/>
    <w:rsid w:val="00CB15E6"/>
    <w:rsid w:val="00CB1F38"/>
    <w:rsid w:val="00D170F0"/>
    <w:rsid w:val="00D229CA"/>
    <w:rsid w:val="00D33B01"/>
    <w:rsid w:val="00DE779B"/>
    <w:rsid w:val="00E10C8F"/>
    <w:rsid w:val="00E31BD9"/>
    <w:rsid w:val="00E43FA3"/>
    <w:rsid w:val="00E7515D"/>
    <w:rsid w:val="00E96BD9"/>
    <w:rsid w:val="00EB4E83"/>
    <w:rsid w:val="00ED0C12"/>
    <w:rsid w:val="00E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358A0"/>
  <w15:chartTrackingRefBased/>
  <w15:docId w15:val="{E495518B-C3C5-408E-9ACF-540D6176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2380"/>
  </w:style>
  <w:style w:type="paragraph" w:styleId="1">
    <w:name w:val="heading 1"/>
    <w:basedOn w:val="a"/>
    <w:next w:val="a"/>
    <w:link w:val="10"/>
    <w:uiPriority w:val="9"/>
    <w:qFormat/>
    <w:rsid w:val="004B2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B23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23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B23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B2380"/>
    <w:pPr>
      <w:ind w:left="720"/>
      <w:contextualSpacing/>
    </w:pPr>
  </w:style>
  <w:style w:type="character" w:styleId="a4">
    <w:name w:val="Strong"/>
    <w:basedOn w:val="a0"/>
    <w:uiPriority w:val="22"/>
    <w:qFormat/>
    <w:rsid w:val="004B2380"/>
    <w:rPr>
      <w:b/>
      <w:bCs/>
    </w:rPr>
  </w:style>
  <w:style w:type="table" w:styleId="a5">
    <w:name w:val="Table Grid"/>
    <w:basedOn w:val="a1"/>
    <w:uiPriority w:val="59"/>
    <w:rsid w:val="004B2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2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987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Vitaliy</cp:lastModifiedBy>
  <cp:revision>13</cp:revision>
  <dcterms:created xsi:type="dcterms:W3CDTF">2019-05-20T13:17:00Z</dcterms:created>
  <dcterms:modified xsi:type="dcterms:W3CDTF">2019-05-26T18:59:00Z</dcterms:modified>
</cp:coreProperties>
</file>