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ETUDE DE CAS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Bases de données Bibliothèque</w:t>
      </w:r>
    </w:p>
    <w:p w:rsidR="00000000" w:rsidDel="00000000" w:rsidP="00000000" w:rsidRDefault="00000000" w:rsidRPr="00000000" w14:paraId="00000003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</w:t>
      </w:r>
    </w:p>
    <w:p w:rsidR="00000000" w:rsidDel="00000000" w:rsidP="00000000" w:rsidRDefault="00000000" w:rsidRPr="00000000" w14:paraId="00000005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Un client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qui s'inscrit à la bibliothèque verse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une caution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Suivant le montant de cette caution il aura le droit d'effectuer en même temps de 1 à 10 emprunts.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Les emprunts durent au maximum 8 jours.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Un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livre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est caractérisé par son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numéro dans la bibliothèque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(identifiant), son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éditeur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et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son (ses) auteur(s).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On veut pouvoir obtenir, pour chaque client les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emprunts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qu'il a effectués (nombre, numéro et titre du livre, date de l'emprunt au cours des trois derniers mois.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Toutes les semaines, on édite la liste des emprunteurs en retard :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nom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et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adresse du client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date de l'emprunt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numéro(s) et titre du (des) livre(s)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concerné(s).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On veut enfin pouvoir connaître pour chaque livre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sa date d'achat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 et 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shd w:fill="f4cccc" w:val="clear"/>
          <w:rtl w:val="0"/>
        </w:rPr>
        <w:t xml:space="preserve">son état</w:t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20" w:lineRule="auto"/>
        <w:jc w:val="center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RÈGLE DE GESTION</w:t>
            </w:r>
          </w:p>
        </w:tc>
      </w:tr>
    </w:tbl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  <w:u w:val="single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u w:val="single"/>
          <w:rtl w:val="0"/>
        </w:rPr>
        <w:t xml:space="preserve">Association « One to Many » :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Un client peut emprunter de 0 à 10 livres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Un livre peut être emprunté 1 ou plusieurs clients</w:t>
      </w:r>
    </w:p>
    <w:p w:rsidR="00000000" w:rsidDel="00000000" w:rsidP="00000000" w:rsidRDefault="00000000" w:rsidRPr="00000000" w14:paraId="00000013">
      <w:pPr>
        <w:shd w:fill="ffffff" w:val="clear"/>
        <w:spacing w:after="320" w:lineRule="auto"/>
        <w:jc w:val="center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20" w:lineRule="auto"/>
        <w:jc w:val="center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320" w:lineRule="auto"/>
        <w:jc w:val="center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20" w:lineRule="auto"/>
        <w:jc w:val="center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320" w:lineRule="auto"/>
        <w:jc w:val="center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DICTIONNAIRE DES DONNÉES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3135"/>
        <w:gridCol w:w="885"/>
        <w:gridCol w:w="825"/>
        <w:gridCol w:w="1829"/>
        <w:tblGridChange w:id="0">
          <w:tblGrid>
            <w:gridCol w:w="2355"/>
            <w:gridCol w:w="3135"/>
            <w:gridCol w:w="885"/>
            <w:gridCol w:w="825"/>
            <w:gridCol w:w="18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Mnémonique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befor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Signification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Longueur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240" w:lineRule="auto"/>
              <w:ind w:left="-141.7322834645671" w:right="185.55118110236265" w:firstLine="0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Contraintes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c’est le nom du client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Identifiant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clients_first_name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prénom du client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clients_last_name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nom du client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clients_address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adresse du client 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clients_deposit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caution du client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5,2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obligatoire, strictement positif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book_isbn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identifiant du livre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Identifiant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identifiant du livre propre à la biblio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Identifiant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titre du livre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book_editor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nom de l’éditeur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book_condition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l’état du livre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255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book_buy_date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date d’achat du livre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book_authors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liste des auteurs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borrow_date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date d’un emprunt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obligatoire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borrow_return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date de retour d’un emprunt</w:t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right="185.55118110236265"/>
              <w:rPr>
                <w:rFonts w:ascii="Spectral" w:cs="Spectral" w:eastAsia="Spectral" w:hAnsi="Spectral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sz w:val="20"/>
                <w:szCs w:val="20"/>
                <w:rtl w:val="0"/>
              </w:rPr>
              <w:t xml:space="preserve">facultatif</w:t>
            </w:r>
          </w:p>
        </w:tc>
      </w:tr>
    </w:tbl>
    <w:p w:rsidR="00000000" w:rsidDel="00000000" w:rsidP="00000000" w:rsidRDefault="00000000" w:rsidRPr="00000000" w14:paraId="00000065">
      <w:pPr>
        <w:shd w:fill="ffffff" w:val="clear"/>
        <w:spacing w:after="320" w:lineRule="auto"/>
        <w:jc w:val="left"/>
        <w:rPr>
          <w:rFonts w:ascii="Spectral" w:cs="Spectral" w:eastAsia="Spectral" w:hAnsi="Spectral"/>
          <w:b w:val="1"/>
          <w:color w:val="ffffff"/>
          <w:sz w:val="20"/>
          <w:szCs w:val="20"/>
          <w:shd w:fill="e06666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ffffff"/>
                <w:sz w:val="20"/>
                <w:szCs w:val="20"/>
                <w:rtl w:val="0"/>
              </w:rPr>
              <w:t xml:space="preserve">MODÈLE CONCEPTUEL DES DONNÉES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320" w:lineRule="auto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</w:rPr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pectral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pectral-regular.ttf"/><Relationship Id="rId6" Type="http://schemas.openxmlformats.org/officeDocument/2006/relationships/font" Target="fonts/Spectral-bold.ttf"/><Relationship Id="rId7" Type="http://schemas.openxmlformats.org/officeDocument/2006/relationships/font" Target="fonts/Spectral-italic.ttf"/><Relationship Id="rId8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