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1608" w14:textId="33CD2A0D" w:rsidR="005F3AB9" w:rsidRDefault="005F3AB9" w:rsidP="005F3AB9">
      <w:pPr>
        <w:pStyle w:val="3"/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Лекция №7 </w:t>
      </w:r>
      <w:r>
        <w:rPr>
          <w:sz w:val="28"/>
          <w:szCs w:val="28"/>
        </w:rPr>
        <w:t xml:space="preserve">– </w:t>
      </w:r>
      <w:r w:rsidRPr="00624526">
        <w:rPr>
          <w:b/>
          <w:bCs/>
          <w:sz w:val="28"/>
          <w:szCs w:val="28"/>
        </w:rPr>
        <w:t>2</w:t>
      </w:r>
      <w:r w:rsidR="00624526" w:rsidRPr="00624526">
        <w:rPr>
          <w:b/>
          <w:bCs/>
          <w:sz w:val="28"/>
          <w:szCs w:val="28"/>
        </w:rPr>
        <w:t>0</w:t>
      </w:r>
      <w:r w:rsidRPr="00624526">
        <w:rPr>
          <w:b/>
          <w:bCs/>
          <w:sz w:val="28"/>
          <w:szCs w:val="28"/>
        </w:rPr>
        <w:t>.03.2</w:t>
      </w:r>
      <w:r w:rsidR="00624526" w:rsidRPr="00624526">
        <w:rPr>
          <w:b/>
          <w:bCs/>
          <w:sz w:val="28"/>
          <w:szCs w:val="28"/>
        </w:rPr>
        <w:t>4</w:t>
      </w:r>
      <w:r w:rsidRPr="00624526">
        <w:rPr>
          <w:b/>
          <w:bCs/>
          <w:sz w:val="28"/>
          <w:szCs w:val="28"/>
        </w:rPr>
        <w:t xml:space="preserve"> г. ГАС “Выборы” (начало)</w:t>
      </w:r>
      <w:bookmarkStart w:id="0" w:name="_Toc10566216"/>
    </w:p>
    <w:p w14:paraId="5AB116CF" w14:textId="77777777" w:rsidR="005F3AB9" w:rsidRDefault="005F3AB9" w:rsidP="005F3AB9">
      <w:pPr>
        <w:spacing w:line="240" w:lineRule="auto"/>
        <w:contextualSpacing/>
      </w:pPr>
    </w:p>
    <w:p w14:paraId="56C4DE3C" w14:textId="77777777" w:rsidR="005F3AB9" w:rsidRDefault="005F3AB9" w:rsidP="005F3AB9">
      <w:pPr>
        <w:pStyle w:val="3"/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2.2.  ГАС “Выборы”</w:t>
      </w:r>
      <w:bookmarkEnd w:id="0"/>
    </w:p>
    <w:p w14:paraId="598E983C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Государственная автоматизированная система “Выборы” является системой настоящего времени. </w:t>
      </w:r>
    </w:p>
    <w:p w14:paraId="4E7319FA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ГАС “Выборы” начала создаваться в начале 90-х годов прошлого столетия и, находясь в промышленной эксплуатации, продолжает совершенствоваться и развиваться до сих пор. </w:t>
      </w:r>
    </w:p>
    <w:p w14:paraId="30B8600A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конце 80-х годов прошлого столетия появились персональные компьютера – ПЗВМ. Они, стремительно совершенствуясь, при малых габаритах и приемлемой стоимости по техническим характеристикам быстро превзошли не только микро и мини ЭВМ, но и существовавшие тогда большие ЭВМ. </w:t>
      </w:r>
    </w:p>
    <w:p w14:paraId="2C493FC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Одновременно с развитием ПЭВМ тогда же стало появляться сетевое оборудование и сетевое программное обеспечение. Это позволили объединить многие ПЭВМ в сети сначала локальные, в которых компьютеры удалялись друг от друга от нескольких метров до нескольких километров, затем глобальные, покрывающие большие территории, включая всю страну.</w:t>
      </w:r>
    </w:p>
    <w:p w14:paraId="11201DC5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Одновременно в России начались глубокие политические и социально- экономические преобразования. Страна отказалась от тоталитарного режима и встала на путь демократических преобразований, основой которых являются, в частности, свободные выборы органов власти. В результате возникла потребность в автоматизации избирательных процессов.</w:t>
      </w:r>
    </w:p>
    <w:p w14:paraId="1822C0B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Таким образом, сложилась ситуация, в которой социальный заказ на создание государственной автоматизированной системы “Выборы” оказался адекватным текущему научно – техническому уровню развития средств вычислительной техники.</w:t>
      </w:r>
    </w:p>
    <w:p w14:paraId="08473400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Назначение системы</w:t>
      </w:r>
      <w:r>
        <w:rPr>
          <w:sz w:val="28"/>
          <w:szCs w:val="28"/>
        </w:rPr>
        <w:t>. Система ГАС “Выборы” предназначена для избирательных комиссий федерального, территориального и местного уровней, осуществляющих организацию и проведение избирательных компаний и референдумов.</w:t>
      </w:r>
    </w:p>
    <w:p w14:paraId="2EA2947B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Цели создания системы</w:t>
      </w:r>
      <w:r>
        <w:rPr>
          <w:sz w:val="28"/>
          <w:szCs w:val="28"/>
        </w:rPr>
        <w:t>:</w:t>
      </w:r>
    </w:p>
    <w:p w14:paraId="2E26FA2B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организация единого распределённого по территории страны информационного фонда – базы данных, характеризующей текущее и ретроспективные состояния избирательных процессов и волеизъявлений граждан России на референдумах,</w:t>
      </w:r>
    </w:p>
    <w:p w14:paraId="2858020A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оснащение избирательных комиссий и избирательных участков современными средствами вычислительной техники и на их основе внедрение в трудовую деятельность работников прогрессивных и перспективных информационных технологий для повышения производительности и культуры труда специалистов,</w:t>
      </w:r>
    </w:p>
    <w:p w14:paraId="5352F8D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>- обеспечение возможности совместной (параллельно) и/или автономной (независимо друг от друга) работы избирательных кампаний всех уровней по всем видам выборов и референдумов,</w:t>
      </w:r>
    </w:p>
    <w:p w14:paraId="3122688A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сокращение финансовых затрат на проведение и времени на подведение итогов выборов и референдумов,</w:t>
      </w:r>
    </w:p>
    <w:p w14:paraId="101154B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обеспечение информационной безопасности системы и доверия внутри страны и за её пределами к процедурам и итогам выборов и референдумов,</w:t>
      </w:r>
    </w:p>
    <w:p w14:paraId="03EAECFC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обеспечение возможностей использования ресурсов системы на периодах отсутствия выборов и референдумов в интересах субъектов РФ.</w:t>
      </w:r>
    </w:p>
    <w:p w14:paraId="66923B7D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Цели функционирования системы</w:t>
      </w:r>
      <w:r>
        <w:rPr>
          <w:sz w:val="28"/>
          <w:szCs w:val="28"/>
        </w:rPr>
        <w:t>:</w:t>
      </w:r>
    </w:p>
    <w:p w14:paraId="1301103E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ведение распределённой базы данных,</w:t>
      </w:r>
    </w:p>
    <w:p w14:paraId="2AD8C83B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решение задач, сопровождающих выборы и референдумы,</w:t>
      </w:r>
    </w:p>
    <w:p w14:paraId="598651A1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проведение видеоконференций для координации деятельности избирательных комиссий и коллегиального обсуждения текущих вопросов,</w:t>
      </w:r>
    </w:p>
    <w:p w14:paraId="10F6714C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проведение пресс – конференций для отечественных и зарубежных журналистов.</w:t>
      </w:r>
    </w:p>
    <w:p w14:paraId="596521FC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Ведение базы данных обеспечивает:</w:t>
      </w:r>
    </w:p>
    <w:p w14:paraId="17D5B54A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приём, накопление, хранение текущих документов,</w:t>
      </w:r>
    </w:p>
    <w:p w14:paraId="7C988B35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пополнение и обновление условно – постоянной информации, включая законодательные и нормативные документы, словари, справочники, классификаторы и т.п.,</w:t>
      </w:r>
    </w:p>
    <w:p w14:paraId="03215A5B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поиск документов по запросам.</w:t>
      </w:r>
    </w:p>
    <w:p w14:paraId="3194105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 решению задач относится:</w:t>
      </w:r>
    </w:p>
    <w:p w14:paraId="184333F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подготовка и оперативное доведение распорядительной документации до избирательных комиссий,</w:t>
      </w:r>
    </w:p>
    <w:p w14:paraId="652E811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подготовка документации в объёме необходимом и достаточном для проведения выборов и референдумов, включая списки избирателей и участников референдумов, избирательные бюллетени, организационно - информационные материалы и т.п.,</w:t>
      </w:r>
    </w:p>
    <w:p w14:paraId="441A7BA9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приём бюллетеней избирателей, подсчёт голосов на избирательных участках и оперативная передача результатов в избирательные комиссии по принадлежности для интегрального подсчёта результатов и их отображения на средствах отображения индивидуального или коллективного пользования,</w:t>
      </w:r>
    </w:p>
    <w:p w14:paraId="4706E05B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информирование общественности о ходе и итогах выборов и референдумов (подготовка и оперативное представление информации в средства массовой информации (СМИ) и интернет–пользователям).</w:t>
      </w:r>
    </w:p>
    <w:p w14:paraId="6DD9D45A" w14:textId="77777777" w:rsidR="005F3AB9" w:rsidRDefault="005F3AB9" w:rsidP="005F3AB9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Подсистемы ГАС “Выборы”</w:t>
      </w:r>
    </w:p>
    <w:p w14:paraId="58B483F8" w14:textId="77777777" w:rsidR="005F3AB9" w:rsidRDefault="005F3AB9" w:rsidP="005F3AB9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Примем определение:</w:t>
      </w:r>
    </w:p>
    <w:p w14:paraId="2037A3ED" w14:textId="77777777" w:rsidR="005F3AB9" w:rsidRDefault="005F3AB9" w:rsidP="005F3AB9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Подсистема </w:t>
      </w:r>
      <w:r>
        <w:rPr>
          <w:bCs/>
          <w:sz w:val="28"/>
          <w:szCs w:val="28"/>
        </w:rPr>
        <w:t>– это часть системы, выделенная по функциональному признаку для достижения определённых целей.</w:t>
      </w:r>
    </w:p>
    <w:p w14:paraId="119884FB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Цели создания и функционирования ГАС “Выборы” предопределили её следующие подсистемы:</w:t>
      </w:r>
    </w:p>
    <w:p w14:paraId="23324868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избирательных процессов (для поддержки деятельности избирательных комиссий),</w:t>
      </w:r>
    </w:p>
    <w:p w14:paraId="5B109299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регистра избирателей и участников референдумов (для автоматизации регистрации и составления списков избирателей и участников референдумов),</w:t>
      </w:r>
    </w:p>
    <w:p w14:paraId="25D4E91A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документооборота (для автоматизации делопроизводства и документооборота избирательных комиссий),</w:t>
      </w:r>
    </w:p>
    <w:p w14:paraId="73FF4509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хозяйственной деятельности (для поддержки управления материально – технического снабжения, автотранспортного обслуживания, учёта и контроля социально – бытового обеспечения и медицинского обслуживания Аппарата Центральной избирательной комиссии России),</w:t>
      </w:r>
    </w:p>
    <w:p w14:paraId="23086C1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информационно – справочная (для пользовательского доступа к информационным ресурсам системы на основе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– технологии),</w:t>
      </w:r>
    </w:p>
    <w:p w14:paraId="1528B2DD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интернет – портал ЦИК России (для оперативного представления информации о ходе выборов (референдумов), предварительных и окончательных итогах голосования, а также освещения деятельности ЦИК России и избирательных комиссий субъектов РФ),</w:t>
      </w:r>
    </w:p>
    <w:p w14:paraId="55627458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отображения информации коллективного пользования (для представления на средствах визуализации большого формата информации о ходе выборов (референдумов) и подведении итогов голосования, при проведении референдумов),</w:t>
      </w:r>
    </w:p>
    <w:p w14:paraId="3D162651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управления финансами (для автоматизации бухгалтерского учёта и планово-финансовой деятельности ЦИК России и избирательных комиссий субъектов РФ),</w:t>
      </w:r>
    </w:p>
    <w:p w14:paraId="15C8BCCE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подсистема связи и передачи данных (для передачи требуемой информации между звеньями системы),</w:t>
      </w:r>
    </w:p>
    <w:p w14:paraId="50FFFA56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управления и контроля функционирования (для мониторинга состояния программно-технической среды и дистанционного обновления программного обеспечения системы),</w:t>
      </w:r>
    </w:p>
    <w:p w14:paraId="0733845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эксплуатации и сервисного обслуживания комплексов средств автоматизации (для ремонта и восстановления технических и программных средств системы),</w:t>
      </w:r>
    </w:p>
    <w:p w14:paraId="5E69DCCB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обучения кадров (для подготовки и переподготовки специалистов и пользователей системы, проведения сертификации специалистов),</w:t>
      </w:r>
    </w:p>
    <w:p w14:paraId="1E483F00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информационной безопасности (для защиты конфиденциальной информации от несанкционированного доступа, контроля целостности и подлинности электронных документов, обеспечения безопасного межсетевого взаимодействия, антивирусной защиты). </w:t>
      </w:r>
    </w:p>
    <w:p w14:paraId="54A5A20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Выделенные подсистемы являются результатом функциональной декомпозиции ГАС “Выборы”. Эти подсистемы реализуются на множестве звеньев ГАС “Выборы”. Определение понятия </w:t>
      </w:r>
      <w:r>
        <w:rPr>
          <w:b/>
          <w:bCs/>
          <w:sz w:val="28"/>
          <w:szCs w:val="28"/>
        </w:rPr>
        <w:t xml:space="preserve">звено </w:t>
      </w:r>
      <w:r>
        <w:rPr>
          <w:sz w:val="28"/>
          <w:szCs w:val="28"/>
        </w:rPr>
        <w:t>было дано ранее.</w:t>
      </w:r>
    </w:p>
    <w:p w14:paraId="71454413" w14:textId="77777777" w:rsidR="005F3AB9" w:rsidRDefault="005F3AB9" w:rsidP="005F3AB9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Звенья системы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Звенья системы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</w:p>
    <w:p w14:paraId="095177D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Звеньями являются конструктивно и/или функционально завершенные и в той или иной степени территориально обособленные составные части системы.</w:t>
      </w:r>
    </w:p>
    <w:p w14:paraId="156EBB49" w14:textId="77777777" w:rsidR="005F3AB9" w:rsidRDefault="005F3AB9" w:rsidP="005F3AB9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sz w:val="28"/>
          <w:szCs w:val="28"/>
        </w:rPr>
        <w:t xml:space="preserve"> К ним относятся:</w:t>
      </w:r>
    </w:p>
    <w:p w14:paraId="5413ACF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Центральная избирательная комиссия Российской Федерации (ЦИК России) – 1 объект в центре,</w:t>
      </w:r>
    </w:p>
    <w:p w14:paraId="11E08570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избирательные комиссии субъектов Российской Федерации (ИКСРФ) – до 86 объектов,</w:t>
      </w:r>
    </w:p>
    <w:p w14:paraId="6D6BC225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территориальные избирательные комиссии (городские и районные) (ТИК) – до 3000 объектов, </w:t>
      </w:r>
    </w:p>
    <w:p w14:paraId="5A0408F0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избирательные участки (ИУ),</w:t>
      </w:r>
    </w:p>
    <w:p w14:paraId="67D7D6F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 также:</w:t>
      </w:r>
    </w:p>
    <w:p w14:paraId="5E5FDF7C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Федеральный центр информатизации (ФЦИ) - 1 объект в центре,</w:t>
      </w:r>
    </w:p>
    <w:p w14:paraId="1F0D72A3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монтажно-технологические организации (МТО) – несколько объектов, распределённых по территории России,</w:t>
      </w:r>
    </w:p>
    <w:p w14:paraId="61F3A1D7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рабочие участки (РУ) – по нескольку участков на каждую МТО.</w:t>
      </w:r>
    </w:p>
    <w:p w14:paraId="5A94B20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ФЦИ, МТО и РУ созданы для обеспечения работоспособности системы и осуществления модернизации системы в процессе её эксплуатации.</w:t>
      </w:r>
    </w:p>
    <w:p w14:paraId="157DEF10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Звенья формируют линейную структуру системы, которая показана на рис.2.5. Структура описывает логические связи (соподчинённость) звеньев системы. Территориально-распределённым звеном, в отличие от вышеперечисленных, является подсистема связи и передачи данных (ПСПД).</w:t>
      </w:r>
    </w:p>
    <w:p w14:paraId="1B4907B7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Топология ПСПД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Топология ПСПД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</w:p>
    <w:p w14:paraId="5BB9B538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общем случае:</w:t>
      </w:r>
    </w:p>
    <w:p w14:paraId="7E6A18F4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Топология </w:t>
      </w:r>
      <w:r>
        <w:rPr>
          <w:sz w:val="28"/>
          <w:szCs w:val="28"/>
        </w:rPr>
        <w:t>– упорядоченное в пространстве множество элементов и их физических связей.</w:t>
      </w:r>
    </w:p>
    <w:p w14:paraId="474C5342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Подсистема связи и передачи данных интегрирует ЦИК России, ИКСРФ, ТИК и ИУ в государственную автоматизированную систему “Выборы” с 4-х уровневой сетевой иерархической топологией. Физической основой ПСПД является арендуемая первичная сеть телефонных каналов связи, которые построены на основе металлических и оптоволоконных кабелей и радиоволн.</w:t>
      </w:r>
    </w:p>
    <w:p w14:paraId="5622E650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Топология подсистемы, охватывающая верхние два уровня (ЦИК России и ИКСРФ), показана на рис. 2.6, структурная схема подсистемы приведена на рис.2.7.</w:t>
      </w:r>
    </w:p>
    <w:p w14:paraId="1DF4EE9D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3EC68C3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1A64DAB5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A47A8D5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13ACB02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549EB3FB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0952BF3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4642FCB9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11F6296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1C635EC4" w14:textId="77777777" w:rsidR="009F0B00" w:rsidRDefault="009F0B00" w:rsidP="009F0B00">
      <w:pPr>
        <w:spacing w:line="240" w:lineRule="auto"/>
      </w:pPr>
      <w:r>
        <w:rPr>
          <w:rFonts w:eastAsiaTheme="minorHAnsi"/>
          <w:lang w:eastAsia="en-US"/>
        </w:rPr>
        <w:object w:dxaOrig="9285" w:dyaOrig="4620" w14:anchorId="1902D2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.25pt;height:231pt" o:ole="">
            <v:imagedata r:id="rId8" o:title=""/>
          </v:shape>
          <o:OLEObject Type="Embed" ProgID="Visio.Drawing.15" ShapeID="_x0000_i1025" DrawAspect="Content" ObjectID="_1801857975" r:id="rId9"/>
        </w:object>
      </w:r>
    </w:p>
    <w:p w14:paraId="2B37384E" w14:textId="77777777" w:rsidR="009F0B00" w:rsidRDefault="009F0B00" w:rsidP="009F0B00">
      <w:pPr>
        <w:spacing w:line="24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Рис.2.5. Структура ГАС “Выборы”</w:t>
      </w:r>
    </w:p>
    <w:p w14:paraId="0077DD89" w14:textId="77777777" w:rsidR="009F0B00" w:rsidRDefault="009F0B00" w:rsidP="009F0B00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Обозначения: </w:t>
      </w:r>
      <w:r>
        <w:rPr>
          <w:rFonts w:ascii="Times New Roman" w:hAnsi="Times New Roman" w:cs="Times New Roman"/>
          <w:sz w:val="24"/>
          <w:szCs w:val="28"/>
        </w:rPr>
        <w:t>ЦИКРФ – Центральная избирательная комиссия Российской Федерации</w:t>
      </w:r>
    </w:p>
    <w:p w14:paraId="117A720A" w14:textId="77777777" w:rsidR="009F0B00" w:rsidRDefault="009F0B00" w:rsidP="009F0B00">
      <w:pPr>
        <w:spacing w:line="240" w:lineRule="auto"/>
        <w:ind w:firstLine="141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ФЦИ – Федеральный центр информатизации</w:t>
      </w:r>
    </w:p>
    <w:p w14:paraId="2175B5FD" w14:textId="77777777" w:rsidR="009F0B00" w:rsidRDefault="009F0B00" w:rsidP="009F0B00">
      <w:pPr>
        <w:spacing w:line="240" w:lineRule="auto"/>
        <w:ind w:firstLine="1560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ИКСРФ – Избирательная комиссия субъекта Российской Федерации</w:t>
      </w:r>
    </w:p>
    <w:p w14:paraId="3BD36D69" w14:textId="77777777" w:rsidR="009F0B00" w:rsidRDefault="009F0B00" w:rsidP="009F0B00">
      <w:pPr>
        <w:spacing w:line="240" w:lineRule="auto"/>
        <w:ind w:firstLine="1560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МТО – монтажно-технологическая организация </w:t>
      </w:r>
    </w:p>
    <w:p w14:paraId="391923B5" w14:textId="77777777" w:rsidR="009F0B00" w:rsidRDefault="009F0B00" w:rsidP="009F0B00">
      <w:pPr>
        <w:spacing w:line="240" w:lineRule="auto"/>
        <w:ind w:firstLine="1560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ТИК – территориальная избирательная комиссия</w:t>
      </w:r>
    </w:p>
    <w:p w14:paraId="147BAEB9" w14:textId="77777777" w:rsidR="009F0B00" w:rsidRDefault="009F0B00" w:rsidP="009F0B00">
      <w:pPr>
        <w:spacing w:line="240" w:lineRule="auto"/>
        <w:ind w:firstLine="1560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РУ – рабочий участок</w:t>
      </w:r>
    </w:p>
    <w:p w14:paraId="67EAAC1F" w14:textId="77777777" w:rsidR="009F0B00" w:rsidRDefault="009F0B00" w:rsidP="009F0B00">
      <w:pPr>
        <w:spacing w:line="240" w:lineRule="auto"/>
        <w:ind w:firstLine="1560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ИК – избирательная комиссия</w:t>
      </w:r>
    </w:p>
    <w:p w14:paraId="7C3D7466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1C906050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45EFBC34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DC1DF33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6C24646E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5AC2E96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45B33CE9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62A361B6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152F3B9E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66F58BC1" w14:textId="77777777" w:rsidR="009F0B00" w:rsidRDefault="009F0B00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11A599F" w14:textId="77777777" w:rsidR="00DB3C6A" w:rsidRDefault="00DB3C6A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CFF122F" w14:textId="77777777" w:rsidR="00DB3C6A" w:rsidRDefault="00DB3C6A" w:rsidP="005F3AB9">
      <w:pPr>
        <w:spacing w:line="240" w:lineRule="auto"/>
        <w:contextualSpacing/>
        <w:rPr>
          <w:sz w:val="28"/>
          <w:szCs w:val="28"/>
        </w:rPr>
        <w:sectPr w:rsidR="00DB3C6A" w:rsidSect="005B791E">
          <w:headerReference w:type="default" r:id="rId10"/>
          <w:pgSz w:w="11906" w:h="16838"/>
          <w:pgMar w:top="851" w:right="850" w:bottom="1134" w:left="1701" w:header="708" w:footer="708" w:gutter="0"/>
          <w:cols w:space="720"/>
        </w:sectPr>
      </w:pPr>
    </w:p>
    <w:p w14:paraId="4A13590B" w14:textId="77777777" w:rsidR="00DB3C6A" w:rsidRDefault="00DB3C6A" w:rsidP="00DB3C6A">
      <w:pPr>
        <w:spacing w:line="240" w:lineRule="auto"/>
        <w:jc w:val="center"/>
        <w:rPr>
          <w:rFonts w:eastAsiaTheme="minorHAnsi"/>
        </w:rPr>
      </w:pPr>
      <w:r>
        <w:rPr>
          <w:rFonts w:eastAsiaTheme="minorHAnsi"/>
          <w:lang w:eastAsia="en-US"/>
        </w:rPr>
        <w:object w:dxaOrig="12870" w:dyaOrig="7680" w14:anchorId="3EAE9192">
          <v:shape id="_x0000_i1026" type="#_x0000_t75" style="width:643.5pt;height:384pt" o:ole="">
            <v:imagedata r:id="rId11" o:title=""/>
          </v:shape>
          <o:OLEObject Type="Embed" ProgID="Visio.Drawing.15" ShapeID="_x0000_i1026" DrawAspect="Content" ObjectID="_1801857976" r:id="rId12"/>
        </w:object>
      </w:r>
    </w:p>
    <w:p w14:paraId="634BCE04" w14:textId="77777777" w:rsidR="00DB3C6A" w:rsidRDefault="00DB3C6A" w:rsidP="00DB3C6A">
      <w:pPr>
        <w:spacing w:line="24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2.6. Топология подсистемы связи и передачи данных верхних уровней сети связи ГАС "Выборы"</w:t>
      </w:r>
    </w:p>
    <w:p w14:paraId="6E2B532E" w14:textId="77777777" w:rsidR="00DB3C6A" w:rsidRDefault="00DB3C6A" w:rsidP="00DB3C6A">
      <w:pPr>
        <w:spacing w:line="240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Обозначения:</w:t>
      </w:r>
    </w:p>
    <w:p w14:paraId="0F2302DA" w14:textId="2755E106" w:rsidR="00DB3C6A" w:rsidRDefault="00DB3C6A" w:rsidP="00DB3C6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204DDD" wp14:editId="605E93B8">
                <wp:simplePos x="0" y="0"/>
                <wp:positionH relativeFrom="column">
                  <wp:posOffset>438150</wp:posOffset>
                </wp:positionH>
                <wp:positionV relativeFrom="paragraph">
                  <wp:posOffset>45085</wp:posOffset>
                </wp:positionV>
                <wp:extent cx="180340" cy="180340"/>
                <wp:effectExtent l="0" t="0" r="10160" b="10160"/>
                <wp:wrapNone/>
                <wp:docPr id="85657380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" cy="180340"/>
                          <a:chOff x="0" y="0"/>
                          <a:chExt cx="180870" cy="180870"/>
                        </a:xfrm>
                      </wpg:grpSpPr>
                      <wps:wsp>
                        <wps:cNvPr id="514651076" name="Овал 514651076"/>
                        <wps:cNvSpPr/>
                        <wps:spPr>
                          <a:xfrm>
                            <a:off x="0" y="0"/>
                            <a:ext cx="180870" cy="18087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80405" name="Овал 213680405"/>
                        <wps:cNvSpPr/>
                        <wps:spPr>
                          <a:xfrm>
                            <a:off x="50242" y="50242"/>
                            <a:ext cx="80387" cy="8038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4569C" id="Группа 3" o:spid="_x0000_s1026" style="position:absolute;margin-left:34.5pt;margin-top:3.55pt;width:14.2pt;height:14.2pt;z-index:251661312" coordsize="180870,18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">
                <v:oval id="Овал 514651076" o:spid="_x0000_s1027" style="position:absolute;width:180870;height:180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" fillcolor="white [3201]" strokecolor="black [3213]" strokeweight="1pt">
                  <v:stroke joinstyle="miter"/>
                </v:oval>
                <v:oval id="Овал 213680405" o:spid="_x0000_s1028" style="position:absolute;left:50242;top:50242;width:80387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" fillcolor="black [3200]" strokecolor="black [1600]" strokeweight="1pt">
                  <v:stroke joinstyle="miter"/>
                </v:oval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- </w:t>
      </w:r>
      <w:r>
        <w:rPr>
          <w:rFonts w:ascii="Times New Roman" w:hAnsi="Times New Roman" w:cs="Times New Roman"/>
          <w:sz w:val="24"/>
          <w:szCs w:val="24"/>
        </w:rPr>
        <w:t>центральный узел связи,</w:t>
      </w:r>
    </w:p>
    <w:p w14:paraId="43554DAC" w14:textId="77777777" w:rsidR="008A06AA" w:rsidRDefault="00DB3C6A" w:rsidP="00191F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57FFD0" wp14:editId="271F3D80">
            <wp:simplePos x="0" y="0"/>
            <wp:positionH relativeFrom="column">
              <wp:posOffset>415290</wp:posOffset>
            </wp:positionH>
            <wp:positionV relativeFrom="paragraph">
              <wp:posOffset>20955</wp:posOffset>
            </wp:positionV>
            <wp:extent cx="219075" cy="219075"/>
            <wp:effectExtent l="0" t="0" r="9525" b="9525"/>
            <wp:wrapNone/>
            <wp:docPr id="19752241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- - транзитный узел коммутации,</w:t>
      </w:r>
    </w:p>
    <w:p w14:paraId="1AD110F9" w14:textId="66FE42CB" w:rsidR="0005745C" w:rsidRDefault="00DB3C6A" w:rsidP="00191F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4FD90F2" wp14:editId="41F180B1">
            <wp:simplePos x="0" y="0"/>
            <wp:positionH relativeFrom="column">
              <wp:posOffset>398145</wp:posOffset>
            </wp:positionH>
            <wp:positionV relativeFrom="paragraph">
              <wp:posOffset>8890</wp:posOffset>
            </wp:positionV>
            <wp:extent cx="247650" cy="228600"/>
            <wp:effectExtent l="0" t="0" r="0" b="0"/>
            <wp:wrapNone/>
            <wp:docPr id="35592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- - региональный узел коммутаци</w:t>
      </w:r>
      <w:r w:rsidR="0005745C">
        <w:rPr>
          <w:rFonts w:ascii="Times New Roman" w:hAnsi="Times New Roman" w:cs="Times New Roman"/>
          <w:sz w:val="24"/>
          <w:szCs w:val="24"/>
        </w:rPr>
        <w:t>и</w:t>
      </w:r>
    </w:p>
    <w:p w14:paraId="2F3AC8EF" w14:textId="77777777" w:rsidR="008A06AA" w:rsidRDefault="008A06AA" w:rsidP="00191F12">
      <w:pPr>
        <w:spacing w:line="240" w:lineRule="auto"/>
        <w:rPr>
          <w:rFonts w:eastAsiaTheme="minorHAnsi"/>
        </w:rPr>
        <w:sectPr w:rsidR="008A06AA" w:rsidSect="005B791E">
          <w:pgSz w:w="16838" w:h="11906" w:orient="landscape"/>
          <w:pgMar w:top="1701" w:right="0" w:bottom="426" w:left="851" w:header="709" w:footer="709" w:gutter="0"/>
          <w:cols w:space="720"/>
        </w:sectPr>
      </w:pPr>
    </w:p>
    <w:p w14:paraId="352F7F2C" w14:textId="01E18152" w:rsidR="00191F12" w:rsidRDefault="00191F12" w:rsidP="00191F12">
      <w:pPr>
        <w:spacing w:line="240" w:lineRule="auto"/>
        <w:rPr>
          <w:rFonts w:eastAsiaTheme="minorHAnsi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C4EC6DA" wp14:editId="3CB09D69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283835" cy="8743950"/>
            <wp:effectExtent l="0" t="0" r="0" b="0"/>
            <wp:wrapNone/>
            <wp:docPr id="2001716615" name="Рисунок 4" descr="Структурная схема ПСПД(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Структурная схема ПСПД(Ф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35" cy="874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E9CFD" w14:textId="77777777" w:rsidR="00191F12" w:rsidRDefault="00191F12" w:rsidP="00191F12">
      <w:pPr>
        <w:spacing w:line="240" w:lineRule="auto"/>
        <w:contextualSpacing/>
        <w:jc w:val="center"/>
        <w:rPr>
          <w:sz w:val="28"/>
        </w:rPr>
      </w:pPr>
    </w:p>
    <w:p w14:paraId="6949863A" w14:textId="77777777" w:rsidR="00191F12" w:rsidRDefault="00191F12" w:rsidP="00191F12">
      <w:pPr>
        <w:spacing w:line="240" w:lineRule="auto"/>
        <w:contextualSpacing/>
        <w:jc w:val="center"/>
        <w:rPr>
          <w:sz w:val="28"/>
        </w:rPr>
      </w:pPr>
    </w:p>
    <w:p w14:paraId="44AF43B3" w14:textId="77777777" w:rsidR="00191F12" w:rsidRDefault="00191F12" w:rsidP="00191F12">
      <w:pPr>
        <w:spacing w:line="240" w:lineRule="auto"/>
        <w:contextualSpacing/>
        <w:jc w:val="center"/>
        <w:rPr>
          <w:sz w:val="28"/>
        </w:rPr>
      </w:pPr>
    </w:p>
    <w:p w14:paraId="12C501B2" w14:textId="77777777" w:rsidR="00191F12" w:rsidRDefault="00191F12" w:rsidP="00191F12">
      <w:pPr>
        <w:spacing w:line="240" w:lineRule="auto"/>
        <w:contextualSpacing/>
        <w:jc w:val="center"/>
        <w:rPr>
          <w:sz w:val="28"/>
        </w:rPr>
      </w:pPr>
    </w:p>
    <w:p w14:paraId="2ADED113" w14:textId="77777777" w:rsidR="00191F12" w:rsidRDefault="00191F12" w:rsidP="00191F12">
      <w:pPr>
        <w:spacing w:line="240" w:lineRule="auto"/>
        <w:contextualSpacing/>
        <w:jc w:val="center"/>
        <w:rPr>
          <w:sz w:val="28"/>
        </w:rPr>
      </w:pPr>
    </w:p>
    <w:p w14:paraId="41077D59" w14:textId="77777777" w:rsidR="00191F12" w:rsidRDefault="00191F12" w:rsidP="00191F12">
      <w:pPr>
        <w:pStyle w:val="a7"/>
      </w:pPr>
    </w:p>
    <w:p w14:paraId="5760A90E" w14:textId="77777777" w:rsidR="00191F12" w:rsidRDefault="00191F12" w:rsidP="00191F12">
      <w:pPr>
        <w:pStyle w:val="a7"/>
      </w:pPr>
    </w:p>
    <w:p w14:paraId="3242633E" w14:textId="77777777" w:rsidR="00191F12" w:rsidRDefault="00191F12" w:rsidP="00191F12">
      <w:pPr>
        <w:pStyle w:val="a7"/>
        <w:ind w:left="6372"/>
        <w:contextualSpacing/>
      </w:pPr>
    </w:p>
    <w:p w14:paraId="37E5FD3E" w14:textId="77777777" w:rsidR="00191F12" w:rsidRDefault="00191F12" w:rsidP="00191F12">
      <w:pPr>
        <w:pStyle w:val="a7"/>
        <w:ind w:left="6372"/>
        <w:contextualSpacing/>
      </w:pPr>
    </w:p>
    <w:p w14:paraId="0D310473" w14:textId="77777777" w:rsidR="00191F12" w:rsidRDefault="00191F12" w:rsidP="00191F12">
      <w:pPr>
        <w:pStyle w:val="a7"/>
      </w:pPr>
    </w:p>
    <w:p w14:paraId="2C8469D9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</w:p>
    <w:p w14:paraId="6EDD7AE7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Обозначения:</w:t>
      </w:r>
    </w:p>
    <w:p w14:paraId="41C0DE4A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– ауди</w:t>
      </w:r>
    </w:p>
    <w:p w14:paraId="1F1C85CA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 – данные</w:t>
      </w:r>
    </w:p>
    <w:p w14:paraId="2445661C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– видео</w:t>
      </w:r>
    </w:p>
    <w:p w14:paraId="156AFDD7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ММТС – Московская междугородная телефонная станция</w:t>
      </w:r>
    </w:p>
    <w:p w14:paraId="4498E763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ЦКС – центр космической связи</w:t>
      </w:r>
    </w:p>
    <w:p w14:paraId="38F1A957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ССОП – сеть связи общего пользования</w:t>
      </w:r>
    </w:p>
    <w:p w14:paraId="29FA496C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УКС – узел космической связи</w:t>
      </w:r>
    </w:p>
    <w:p w14:paraId="01DF6D69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ФУК – федеральный узел коммутации</w:t>
      </w:r>
    </w:p>
    <w:p w14:paraId="7374F8F5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 – региональный узел коммутации</w:t>
      </w:r>
    </w:p>
    <w:p w14:paraId="697FC876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ТУК – территориальный узел коммутации</w:t>
      </w:r>
    </w:p>
    <w:p w14:paraId="663A5891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ИКСРФ – избирательная комиссия субъекта РФ</w:t>
      </w:r>
    </w:p>
    <w:p w14:paraId="67649C9F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ТИК – территориальная избирательная комиссия</w:t>
      </w:r>
    </w:p>
    <w:p w14:paraId="19D979D3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УИК – участковая избирательная комиссия</w:t>
      </w:r>
    </w:p>
    <w:p w14:paraId="47234302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КОИБ – комплекс обработки избирательных бюллетеней</w:t>
      </w:r>
    </w:p>
    <w:p w14:paraId="2ECE75C6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КЭГ – комплекс электронного голосования</w:t>
      </w:r>
    </w:p>
    <w:p w14:paraId="418902CC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ИУ – избирательная урна </w:t>
      </w:r>
    </w:p>
    <w:p w14:paraId="403D2C18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</w:p>
    <w:p w14:paraId="05D16259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</w:p>
    <w:p w14:paraId="4CB6AAB3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</w:p>
    <w:p w14:paraId="16BF81FA" w14:textId="77777777" w:rsidR="00191F12" w:rsidRDefault="00191F12" w:rsidP="00191F12">
      <w:pPr>
        <w:pStyle w:val="a7"/>
        <w:ind w:left="5664"/>
        <w:contextualSpacing/>
        <w:rPr>
          <w:rFonts w:ascii="Times New Roman" w:hAnsi="Times New Roman" w:cs="Times New Roman"/>
          <w:sz w:val="24"/>
          <w:szCs w:val="24"/>
        </w:rPr>
      </w:pPr>
    </w:p>
    <w:p w14:paraId="4BEA0B57" w14:textId="77777777" w:rsidR="00191F12" w:rsidRDefault="00191F12" w:rsidP="00191F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E10D59" w14:textId="5770AF7F" w:rsidR="00191F12" w:rsidRDefault="00191F12" w:rsidP="00191F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19C2990A" w14:textId="77777777" w:rsidR="00191F12" w:rsidRDefault="00191F12" w:rsidP="00191F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FD21DE" w14:textId="7F7ABF6B" w:rsidR="009F0B00" w:rsidRPr="001543FA" w:rsidRDefault="00191F12" w:rsidP="001543FA">
      <w:pPr>
        <w:spacing w:line="24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8"/>
        </w:rPr>
        <w:t>Рис. 2.7. Структурная схема ПСПД ГАС “Выборы</w:t>
      </w:r>
    </w:p>
    <w:p w14:paraId="7DA911CF" w14:textId="77777777" w:rsidR="008D5F9E" w:rsidRDefault="008D5F9E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13EA7504" w14:textId="405AFD02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Подсистема связи и передачи данных построена на узлах пяти типов: </w:t>
      </w:r>
    </w:p>
    <w:p w14:paraId="2497C7C9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- центрального узла связи, состоящего из оборудования, входящего в состав КСА ЦИК России; </w:t>
      </w:r>
    </w:p>
    <w:p w14:paraId="6DD83FBC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семи транзитных узлов коммутации (ТУК);</w:t>
      </w:r>
    </w:p>
    <w:p w14:paraId="1C1207B6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- 89 региональных узлов коммутации (РУК);</w:t>
      </w:r>
    </w:p>
    <w:p w14:paraId="7ABE80B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узлов доступа, состоящих из оборудования, входящего в КСА ИКСРФ;</w:t>
      </w:r>
    </w:p>
    <w:p w14:paraId="795C139D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узлов доступа, состоящих из оборудования, входящего в состав КСА ТИК.</w:t>
      </w:r>
    </w:p>
    <w:p w14:paraId="5C695E0D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Подсистема связи и передачи данных характеризуется трафиком. Здесь:</w:t>
      </w:r>
    </w:p>
    <w:p w14:paraId="514A07D7" w14:textId="77777777" w:rsidR="005F3AB9" w:rsidRDefault="005F3AB9" w:rsidP="005F3AB9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Трафик </w:t>
      </w:r>
      <w:r>
        <w:rPr>
          <w:sz w:val="28"/>
          <w:szCs w:val="28"/>
        </w:rPr>
        <w:t xml:space="preserve">(англ. </w:t>
      </w:r>
      <w:r>
        <w:rPr>
          <w:sz w:val="28"/>
          <w:szCs w:val="28"/>
          <w:lang w:val="en-US"/>
        </w:rPr>
        <w:t>traffic</w:t>
      </w:r>
      <w:r>
        <w:rPr>
          <w:sz w:val="28"/>
          <w:szCs w:val="28"/>
        </w:rPr>
        <w:t xml:space="preserve"> – движение, транспорт) – поток разнородной информации.</w:t>
      </w:r>
    </w:p>
    <w:p w14:paraId="201BAB4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Трафик ПСПД формируют голос (телефонные диалоги), данные (документы) и мультимедиа (видеоконференции). Поэтому он является неоднородным и неравномерным. Для передачи такого потока требуются различные частотные полосы пропускания линии связи: одна для речи (низкочастотная), другая для данных (высокочастотная). Одну и другую частотную полосу реализует один и тот же металлический или оптоволоконный канал, или эфир. В этой ситуации технология временного разделения (мультиплексирования) арендуемой дорогостоящей физической линии связи весьма неэффективна, так как заметную долю времени она будет простаивать (рис. 2.8-а). </w:t>
      </w:r>
    </w:p>
    <w:p w14:paraId="6085C8E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Поэтому в ПСПД ГАС ‘’Выборы” использована технология мультисервисной транспортной сети (МСТС), позволяющая динамически перераспределять полосы пропускная между различными составляющими трафика с учетом потребностей их источников и не только внутри ПСПД, но и за её пределами (рис. 2.8-в).</w:t>
      </w:r>
    </w:p>
    <w:p w14:paraId="07787201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Физической основой системы являются комплексы средств автоматизации (КСА). Рассмотрим их подробнее. </w:t>
      </w:r>
    </w:p>
    <w:p w14:paraId="32BA330E" w14:textId="77777777" w:rsidR="005F3AB9" w:rsidRDefault="005F3AB9" w:rsidP="005F3AB9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КСА звеньев системы</w:t>
      </w:r>
    </w:p>
    <w:p w14:paraId="2C457DBF" w14:textId="77777777" w:rsidR="005F3AB9" w:rsidRDefault="005F3AB9" w:rsidP="005F3AB9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В общем случае:</w:t>
      </w:r>
    </w:p>
    <w:p w14:paraId="00F5E42E" w14:textId="77777777" w:rsidR="005F3AB9" w:rsidRDefault="005F3AB9" w:rsidP="005F3AB9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Комплекс средств автоматизации </w:t>
      </w:r>
      <w:r>
        <w:rPr>
          <w:bCs/>
          <w:sz w:val="28"/>
          <w:szCs w:val="28"/>
        </w:rPr>
        <w:t>– это упорядоченное множество людей, средств вычислительной техники и телекоммуникаций, программ и информации, а также их связей и отношений.</w:t>
      </w:r>
    </w:p>
    <w:p w14:paraId="743F5960" w14:textId="77777777" w:rsidR="005F3AB9" w:rsidRDefault="005F3AB9" w:rsidP="005F3AB9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Фактически КСА является физической основой в широком смысле любой автоматизированной информационной системы, которая как понятие рассмотрена при этимологическом анализе архитектуры АСОИУ. Тогда:</w:t>
      </w:r>
    </w:p>
    <w:p w14:paraId="3D54BF9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Комплекс средств автоматизации звена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КСА звена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это локальная автоматизированная информационная система, реализованная на звене, для информационного обслуживания пользователей.</w:t>
      </w:r>
    </w:p>
    <w:p w14:paraId="7746279E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итоге, КСА звена является не иначе, как локальной вычислительной сетью (ЛВС):</w:t>
      </w:r>
    </w:p>
    <w:p w14:paraId="64172F8F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52072971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2A5DE0F0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6C607129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62413F7C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71E1E0AD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0BCF00D6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37E734FA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52D66005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64A1A0D2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461E997C" w14:textId="77777777" w:rsidR="006A3559" w:rsidRDefault="006A355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6C867917" w14:textId="77777777" w:rsidR="006A3559" w:rsidRDefault="006A3559" w:rsidP="006A3559">
      <w:pPr>
        <w:spacing w:line="240" w:lineRule="auto"/>
        <w:rPr>
          <w:rFonts w:ascii="Times New Roman" w:hAnsi="Times New Roman" w:cs="Times New Roman"/>
          <w:sz w:val="24"/>
          <w:szCs w:val="28"/>
        </w:rPr>
      </w:pPr>
    </w:p>
    <w:p w14:paraId="0B82BB25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1522E11" w14:textId="77777777" w:rsidR="006A3559" w:rsidRDefault="006A3559" w:rsidP="006A355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BE21C9" w14:textId="77777777" w:rsidR="006A3559" w:rsidRDefault="006A3559" w:rsidP="006A355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122ED2A" w14:textId="5BB47148" w:rsidR="006A3559" w:rsidRDefault="006A3559" w:rsidP="006A355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FFF00" wp14:editId="0A8998B8">
            <wp:extent cx="5305425" cy="2190750"/>
            <wp:effectExtent l="0" t="0" r="9525" b="0"/>
            <wp:docPr id="166025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5998" w14:textId="77777777" w:rsidR="006A3559" w:rsidRDefault="006A3559" w:rsidP="006A3559">
      <w:pPr>
        <w:spacing w:line="24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2.8. Способы передачи трафика</w:t>
      </w:r>
    </w:p>
    <w:p w14:paraId="3D070771" w14:textId="77777777" w:rsidR="006A3559" w:rsidRDefault="006A3559" w:rsidP="006A3559">
      <w:pPr>
        <w:spacing w:line="24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1B5511E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Обозначения: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а) канал связи с временным разделением полосы пропускания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F5C849" w14:textId="77777777" w:rsidR="006A3559" w:rsidRDefault="006A3559" w:rsidP="006A3559">
      <w:pPr>
        <w:spacing w:after="0" w:line="240" w:lineRule="auto"/>
        <w:ind w:left="170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в) мультисервисный канал связи</w:t>
      </w:r>
    </w:p>
    <w:p w14:paraId="771170EF" w14:textId="77777777" w:rsidR="006A3559" w:rsidRDefault="006A3559" w:rsidP="006A3559">
      <w:pPr>
        <w:spacing w:after="0" w:line="240" w:lineRule="auto"/>
        <w:ind w:left="170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КС - канал связи </w:t>
      </w:r>
    </w:p>
    <w:p w14:paraId="7326678C" w14:textId="77777777" w:rsidR="006A3559" w:rsidRDefault="006A3559" w:rsidP="006A3559">
      <w:pPr>
        <w:spacing w:after="0" w:line="240" w:lineRule="auto"/>
        <w:ind w:left="170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 – речь </w:t>
      </w:r>
    </w:p>
    <w:p w14:paraId="235F6743" w14:textId="77777777" w:rsidR="006A3559" w:rsidRDefault="006A3559" w:rsidP="006A3559">
      <w:pPr>
        <w:spacing w:after="0" w:line="240" w:lineRule="auto"/>
        <w:ind w:left="170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 – данные </w:t>
      </w:r>
    </w:p>
    <w:p w14:paraId="1E09437E" w14:textId="77777777" w:rsidR="006A3559" w:rsidRDefault="006A3559" w:rsidP="006A3559">
      <w:pPr>
        <w:spacing w:after="0" w:line="240" w:lineRule="auto"/>
        <w:ind w:left="170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A, C, D, F - интервалы телефонных диалогов </w:t>
      </w:r>
    </w:p>
    <w:p w14:paraId="646EFD8E" w14:textId="77777777" w:rsidR="006A3559" w:rsidRDefault="006A3559" w:rsidP="006A3559">
      <w:pPr>
        <w:spacing w:after="0" w:line="240" w:lineRule="auto"/>
        <w:ind w:left="170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B, E - интервалы подачи данных</w:t>
      </w:r>
    </w:p>
    <w:p w14:paraId="1102270D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1AA0D7DF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278637B1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6313452F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75520BA4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67957E2C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6D1657E4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0D36B3FA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06A331E6" w14:textId="77777777" w:rsidR="006A3559" w:rsidRDefault="006A3559" w:rsidP="006A355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07509CFF" w14:textId="77777777" w:rsidR="006A3559" w:rsidRDefault="006A3559" w:rsidP="007C07F3">
      <w:pPr>
        <w:spacing w:line="240" w:lineRule="auto"/>
        <w:contextualSpacing/>
        <w:rPr>
          <w:b/>
          <w:bCs/>
          <w:sz w:val="28"/>
          <w:szCs w:val="28"/>
        </w:rPr>
      </w:pPr>
    </w:p>
    <w:p w14:paraId="4C743598" w14:textId="77777777" w:rsidR="006901EA" w:rsidRDefault="006901EA" w:rsidP="007C07F3">
      <w:pPr>
        <w:spacing w:line="240" w:lineRule="auto"/>
        <w:contextualSpacing/>
        <w:rPr>
          <w:b/>
          <w:bCs/>
          <w:sz w:val="28"/>
          <w:szCs w:val="28"/>
        </w:rPr>
      </w:pPr>
    </w:p>
    <w:p w14:paraId="596AC199" w14:textId="5329D802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Локальная вычислительная сеть </w:t>
      </w:r>
      <w:r>
        <w:rPr>
          <w:sz w:val="28"/>
          <w:szCs w:val="28"/>
        </w:rPr>
        <w:t>–сеть, состоящая из средств вычислительной техники и телекоммуникация, протяженностью не более нескольких километров.</w:t>
      </w:r>
    </w:p>
    <w:p w14:paraId="6F91E551" w14:textId="77777777" w:rsidR="005F3AB9" w:rsidRDefault="005F3AB9" w:rsidP="005F3AB9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sz w:val="28"/>
          <w:szCs w:val="28"/>
        </w:rPr>
        <w:t xml:space="preserve">Известно много локальных вычислительных систем, но в силу рациональности принципов унификации, типизации, стандартизации наиболее распространённой является ЛВС </w:t>
      </w:r>
      <w:r>
        <w:rPr>
          <w:b/>
          <w:sz w:val="28"/>
          <w:szCs w:val="28"/>
          <w:lang w:val="en-US"/>
        </w:rPr>
        <w:t>Ethernet</w:t>
      </w:r>
      <w:r>
        <w:rPr>
          <w:bCs/>
          <w:sz w:val="28"/>
          <w:szCs w:val="28"/>
        </w:rPr>
        <w:t xml:space="preserve">. Поэтому </w:t>
      </w:r>
      <w:r>
        <w:rPr>
          <w:sz w:val="28"/>
          <w:szCs w:val="28"/>
        </w:rPr>
        <w:t>КСА всех звеньев ГАС “Выборы” построены на основе этой сети или её разновидностей (</w:t>
      </w:r>
      <w:r>
        <w:rPr>
          <w:sz w:val="28"/>
          <w:szCs w:val="28"/>
          <w:lang w:val="en-US"/>
        </w:rPr>
        <w:t>Fast</w:t>
      </w:r>
      <w:r w:rsidRPr="005F3A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Ethernet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Gigabit</w:t>
      </w:r>
      <w:r w:rsidRPr="005F3A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Ethernet</w:t>
      </w:r>
      <w:r>
        <w:rPr>
          <w:sz w:val="28"/>
          <w:szCs w:val="28"/>
        </w:rPr>
        <w:t xml:space="preserve">). Неструктурированный вид ЛВС </w:t>
      </w:r>
      <w:r>
        <w:rPr>
          <w:b/>
          <w:sz w:val="28"/>
          <w:szCs w:val="28"/>
          <w:lang w:val="en-US"/>
        </w:rPr>
        <w:t>Ethernet</w:t>
      </w:r>
      <w:r>
        <w:rPr>
          <w:sz w:val="28"/>
          <w:szCs w:val="28"/>
        </w:rPr>
        <w:t xml:space="preserve"> показан на рис. 2.9. Сеть состоит из рабочих станций РС и серверов, взаимодействие которых осуществляется через общую шину – кабель. Противоположные концы кабеля закрыты специальными заглушками </w:t>
      </w:r>
      <w:r>
        <w:rPr>
          <w:b/>
          <w:sz w:val="28"/>
          <w:szCs w:val="28"/>
        </w:rPr>
        <w:t>З</w:t>
      </w:r>
      <w:r>
        <w:rPr>
          <w:sz w:val="28"/>
          <w:szCs w:val="28"/>
        </w:rPr>
        <w:t xml:space="preserve">, предотвращающими искажение полезного сигнала отраженными волнами. При распространении полезного сигнала по шине теряется его мощность, и возникают искажения, обусловленные внешними электромагнитными полями. Чтобы нейтрализовать эти факторы и увеличить длину шины до нужной величины, применяются повторители </w:t>
      </w:r>
      <w:r>
        <w:rPr>
          <w:b/>
          <w:sz w:val="28"/>
          <w:szCs w:val="28"/>
        </w:rPr>
        <w:t>П</w:t>
      </w:r>
      <w:r>
        <w:rPr>
          <w:sz w:val="28"/>
          <w:szCs w:val="28"/>
        </w:rPr>
        <w:t xml:space="preserve">. Рабочие станции и серверы подсоединяются к шине посредством сетевых карт и разветвителей </w:t>
      </w:r>
      <w:r>
        <w:rPr>
          <w:b/>
          <w:sz w:val="28"/>
          <w:szCs w:val="28"/>
        </w:rPr>
        <w:t>Р</w:t>
      </w:r>
      <w:r>
        <w:rPr>
          <w:sz w:val="28"/>
          <w:szCs w:val="28"/>
        </w:rPr>
        <w:t xml:space="preserve">. </w:t>
      </w:r>
    </w:p>
    <w:p w14:paraId="4B17535B" w14:textId="77777777" w:rsidR="005F3AB9" w:rsidRDefault="005F3AB9" w:rsidP="005F3AB9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В качестве рабочих станций используются персональные компьютеры с качественным экраном монитора и привлекательным дизайном, поскольку предназначены для использования пользователями на их рабочих местах. Технические характеристики рабочей станции соответствуют их средней цене.</w:t>
      </w:r>
    </w:p>
    <w:p w14:paraId="58E5988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Серверы, напротив, являются дорогостоящими сверхнадёжными компьютерами непритязательного дизайна, обладающие значительными объёмами памяти и высоким быстродействием. Это объясняется тем, что они предназначены обслуживать в течение длительного времени многих пользователей и хранить большие объёмы информации. </w:t>
      </w:r>
    </w:p>
    <w:p w14:paraId="7B1893E1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ЛВС конкретного звена является частным случаем неструктурированной ЛВС, использующим только те её элементы, которые необходимы для КСА данного звена.</w:t>
      </w:r>
    </w:p>
    <w:p w14:paraId="78EE2B13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КСА ЦИК и ФЦИ</w:t>
      </w:r>
      <w:r>
        <w:rPr>
          <w:sz w:val="28"/>
          <w:szCs w:val="28"/>
        </w:rPr>
        <w:t xml:space="preserve">. Оргструктура ЦИК и ФЦИ, которые расположены в одном здании, представлена на рис. 2.10. Структурированная структурная схема комплекса средств автоматизации Центральной избирательной комиссии и федерального центра информатизации, приведена на рис. 2.11. Она реализует физические связи между элементами структуры, представленной на рис. 2.10. </w:t>
      </w:r>
    </w:p>
    <w:p w14:paraId="63F78058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КСА ЦИК и ФЦИ состоит из шести ЛВС (рис. 2.11-а, б, в, г, д, е), объединённых коммутатором КМ7 в интегральную локальную вычислительную сеть (рис.2.11-ж). ЛВС1 и ЛВС2 предназначены для обслуживания Председателя и членов ЦИК, пресс – центра и пользователей в подразделениях ЦИК.  Остальные используются в ФЦИ:</w:t>
      </w:r>
    </w:p>
    <w:p w14:paraId="567D6502" w14:textId="62282038" w:rsidR="000F4E4D" w:rsidRDefault="005F3AB9" w:rsidP="000F4E4D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ЛВС3 – оперативно – диспетчерским персоналом ГАС “Выборы”</w:t>
      </w:r>
    </w:p>
    <w:p w14:paraId="7CE125F9" w14:textId="0D3C4D42" w:rsidR="000F4E4D" w:rsidRDefault="000F4E4D" w:rsidP="000F4E4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FE69B4F" wp14:editId="27FFC6A6">
            <wp:extent cx="5372100" cy="6115050"/>
            <wp:effectExtent l="0" t="0" r="0" b="0"/>
            <wp:docPr id="15563046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C075" w14:textId="77777777" w:rsidR="000F4E4D" w:rsidRDefault="000F4E4D" w:rsidP="000F4E4D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</w:t>
      </w:r>
      <w:r>
        <w:rPr>
          <w:rFonts w:ascii="Times New Roman" w:hAnsi="Times New Roman" w:cs="Times New Roman"/>
          <w:sz w:val="28"/>
          <w:lang w:val="en-US"/>
        </w:rPr>
        <w:t xml:space="preserve"> 2.9. </w:t>
      </w:r>
      <w:r>
        <w:rPr>
          <w:rFonts w:ascii="Times New Roman" w:hAnsi="Times New Roman" w:cs="Times New Roman"/>
          <w:sz w:val="28"/>
        </w:rPr>
        <w:t>Неструктурная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ЛВС</w:t>
      </w:r>
      <w:r>
        <w:rPr>
          <w:rFonts w:ascii="Times New Roman" w:hAnsi="Times New Roman" w:cs="Times New Roman"/>
          <w:sz w:val="28"/>
          <w:lang w:val="en-US"/>
        </w:rPr>
        <w:t xml:space="preserve"> “Ethernet (Fast Ethernet, Gigabit Ethernet)”</w:t>
      </w:r>
    </w:p>
    <w:p w14:paraId="54364436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ФС – файл-сервер                               14.  СХ – сервер-хранилище</w:t>
      </w:r>
    </w:p>
    <w:p w14:paraId="40E3A130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СБД – сервер базы данных                15.  СБИ – сервер безопасности информации</w:t>
      </w:r>
    </w:p>
    <w:p w14:paraId="77AB728B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СПР – сервер приложений                                         РС – рабочая станция</w:t>
      </w:r>
    </w:p>
    <w:p w14:paraId="075642F9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 – сервер печати                                                     СК – сетевая карта</w:t>
      </w:r>
    </w:p>
    <w:p w14:paraId="13540355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</w:t>
      </w:r>
      <w:r>
        <w:rPr>
          <w:rFonts w:ascii="Times New Roman" w:hAnsi="Times New Roman" w:cs="Times New Roman"/>
          <w:sz w:val="24"/>
          <w:vertAlign w:val="subscript"/>
        </w:rPr>
        <w:t>Ц</w:t>
      </w:r>
      <w:r>
        <w:rPr>
          <w:rFonts w:ascii="Times New Roman" w:hAnsi="Times New Roman" w:cs="Times New Roman"/>
          <w:sz w:val="24"/>
        </w:rPr>
        <w:t xml:space="preserve"> – сервер цветной печати                                     П - принтер</w:t>
      </w:r>
    </w:p>
    <w:p w14:paraId="19108230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СГ</w:t>
      </w:r>
      <w:r>
        <w:rPr>
          <w:rFonts w:ascii="Times New Roman" w:hAnsi="Times New Roman" w:cs="Times New Roman"/>
          <w:sz w:val="24"/>
          <w:vertAlign w:val="subscript"/>
        </w:rPr>
        <w:t>Р</w:t>
      </w:r>
      <w:r>
        <w:rPr>
          <w:rFonts w:ascii="Times New Roman" w:hAnsi="Times New Roman" w:cs="Times New Roman"/>
          <w:sz w:val="24"/>
        </w:rPr>
        <w:t xml:space="preserve"> – сервер-графопостроитель                                 С - сканер</w:t>
      </w:r>
    </w:p>
    <w:p w14:paraId="295F28A8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СЭП – сервер электронной почты                              ВП - видеопроектор</w:t>
      </w:r>
    </w:p>
    <w:p w14:paraId="42A777DE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WC </w:t>
      </w:r>
      <w:r>
        <w:rPr>
          <w:rFonts w:ascii="Times New Roman" w:hAnsi="Times New Roman" w:cs="Times New Roman"/>
          <w:sz w:val="24"/>
        </w:rPr>
        <w:t>– веб-сервер                                                           Э - экран</w:t>
      </w:r>
    </w:p>
    <w:p w14:paraId="2DAE5A63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СДК – сервер доступа с крипто шлюзом                    ВМ - видеомагнитофон</w:t>
      </w:r>
    </w:p>
    <w:p w14:paraId="14CE6088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СА – сервер аутентификации                                      Р - разветвитель</w:t>
      </w:r>
    </w:p>
    <w:p w14:paraId="4C5A0FB5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СЦП – сервер центра регистра                                    П - повторитель</w:t>
      </w:r>
    </w:p>
    <w:p w14:paraId="3619657A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КС – коммуникационный сервер                                З - заглушка</w:t>
      </w:r>
    </w:p>
    <w:p w14:paraId="0756C12E" w14:textId="77777777" w:rsidR="000F4E4D" w:rsidRDefault="000F4E4D" w:rsidP="000F4E4D">
      <w:pPr>
        <w:pStyle w:val="a7"/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СОИ – сервер отображения информации                   КМ - коммутатор</w:t>
      </w:r>
    </w:p>
    <w:p w14:paraId="263DBC9B" w14:textId="77777777" w:rsidR="000F4E4D" w:rsidRDefault="000F4E4D" w:rsidP="000F4E4D">
      <w:pPr>
        <w:pStyle w:val="a7"/>
        <w:ind w:left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коллективного пользования                                         Ш-К – шина-кабель</w:t>
      </w:r>
    </w:p>
    <w:p w14:paraId="01011AC1" w14:textId="77777777" w:rsidR="00BC254B" w:rsidRDefault="00BC254B" w:rsidP="00BC254B">
      <w:pPr>
        <w:spacing w:line="240" w:lineRule="auto"/>
        <w:rPr>
          <w:rFonts w:ascii="Times New Roman" w:hAnsi="Times New Roman" w:cs="Times New Roman"/>
          <w:sz w:val="24"/>
          <w:szCs w:val="28"/>
        </w:rPr>
      </w:pPr>
    </w:p>
    <w:p w14:paraId="226C163D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279DD783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6D618827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51B13445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162F131C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26FCDD0F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4DB951A7" w14:textId="77777777" w:rsidR="00BC254B" w:rsidRDefault="00BC254B" w:rsidP="00BC254B">
      <w:pPr>
        <w:spacing w:line="240" w:lineRule="auto"/>
        <w:contextualSpacing/>
      </w:pPr>
    </w:p>
    <w:p w14:paraId="597E5F44" w14:textId="77777777" w:rsidR="00BC254B" w:rsidRDefault="00BC254B" w:rsidP="00BC254B">
      <w:pPr>
        <w:spacing w:line="240" w:lineRule="auto"/>
        <w:contextualSpacing/>
      </w:pPr>
    </w:p>
    <w:p w14:paraId="6019873F" w14:textId="77777777" w:rsidR="00BC254B" w:rsidRDefault="00BC254B" w:rsidP="00BC254B">
      <w:pPr>
        <w:spacing w:line="240" w:lineRule="auto"/>
        <w:contextualSpacing/>
        <w:jc w:val="center"/>
      </w:pPr>
    </w:p>
    <w:p w14:paraId="4E666A08" w14:textId="77777777" w:rsidR="00BC254B" w:rsidRDefault="00BC254B" w:rsidP="00BC254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Theme="minorHAnsi"/>
          <w:lang w:eastAsia="en-US"/>
        </w:rPr>
        <w:object w:dxaOrig="8730" w:dyaOrig="2910" w14:anchorId="0398339F">
          <v:shape id="_x0000_i1027" type="#_x0000_t75" style="width:436.5pt;height:145.5pt" o:ole="">
            <v:imagedata r:id="rId18" o:title=""/>
          </v:shape>
          <o:OLEObject Type="Embed" ProgID="Visio.Drawing.15" ShapeID="_x0000_i1027" DrawAspect="Content" ObjectID="_1801857977" r:id="rId19"/>
        </w:object>
      </w:r>
    </w:p>
    <w:p w14:paraId="49FE8F32" w14:textId="77777777" w:rsidR="00BC254B" w:rsidRDefault="00BC254B" w:rsidP="00BC254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5C84648" w14:textId="77777777" w:rsidR="00BC254B" w:rsidRDefault="00BC254B" w:rsidP="00BC254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2.10. Оргструктура ЦИК и ФЦИ</w:t>
      </w:r>
    </w:p>
    <w:p w14:paraId="2F3D1F2F" w14:textId="77777777" w:rsidR="00BC254B" w:rsidRDefault="00BC254B" w:rsidP="00BC254B">
      <w:pPr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Обозначения: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ЦИК – центральная избирательная комиссия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21E8C" w14:textId="77777777" w:rsidR="00BC254B" w:rsidRDefault="00BC254B" w:rsidP="00BC254B">
      <w:pPr>
        <w:spacing w:after="0" w:line="240" w:lineRule="auto"/>
        <w:ind w:left="284" w:firstLine="1984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ФЦИ – федеральный центр информатизации</w:t>
      </w:r>
    </w:p>
    <w:p w14:paraId="3BBABDD9" w14:textId="77777777" w:rsidR="00BC254B" w:rsidRDefault="00BC254B" w:rsidP="00BC254B">
      <w:pPr>
        <w:spacing w:line="240" w:lineRule="auto"/>
        <w:contextualSpacing/>
      </w:pPr>
    </w:p>
    <w:p w14:paraId="0611F145" w14:textId="77777777" w:rsidR="00BC254B" w:rsidRDefault="00BC254B" w:rsidP="00BC254B">
      <w:pPr>
        <w:spacing w:line="240" w:lineRule="auto"/>
        <w:contextualSpacing/>
      </w:pPr>
    </w:p>
    <w:p w14:paraId="7961A9D2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32BCE19D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1328157C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03CCFA89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69B40DFE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3B89BA44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2DBB993F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10F2D7DD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4F4FE1D2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46971965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2DB604F2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3AE875CE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02FC3B07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21713132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0E7900BE" w14:textId="77777777" w:rsidR="00BC254B" w:rsidRDefault="00BC254B" w:rsidP="00BC254B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531E3EA2" w14:textId="77777777" w:rsidR="00BC254B" w:rsidRDefault="00BC254B" w:rsidP="00BC254B">
      <w:pPr>
        <w:spacing w:after="0" w:line="240" w:lineRule="auto"/>
        <w:rPr>
          <w:rFonts w:ascii="Times New Roman" w:hAnsi="Times New Roman" w:cs="Times New Roman"/>
          <w:sz w:val="24"/>
          <w:szCs w:val="28"/>
        </w:rPr>
        <w:sectPr w:rsidR="00BC254B" w:rsidSect="005B791E">
          <w:pgSz w:w="11906" w:h="16838"/>
          <w:pgMar w:top="0" w:right="851" w:bottom="709" w:left="1701" w:header="709" w:footer="709" w:gutter="0"/>
          <w:cols w:space="720"/>
        </w:sectPr>
      </w:pPr>
    </w:p>
    <w:p w14:paraId="203A79B2" w14:textId="77777777" w:rsidR="00BC254B" w:rsidRDefault="00BC254B" w:rsidP="00BC254B">
      <w:pPr>
        <w:spacing w:line="240" w:lineRule="auto"/>
      </w:pPr>
    </w:p>
    <w:p w14:paraId="7E5B5822" w14:textId="053718D3" w:rsidR="00BC254B" w:rsidRDefault="00BC254B" w:rsidP="00BC254B">
      <w:pPr>
        <w:spacing w:line="240" w:lineRule="auto"/>
        <w:contextualSpacing/>
      </w:pPr>
      <w:r>
        <w:rPr>
          <w:noProof/>
        </w:rPr>
        <w:drawing>
          <wp:inline distT="0" distB="0" distL="0" distR="0" wp14:anchorId="388C5BD9" wp14:editId="1B6B7A14">
            <wp:extent cx="4457700" cy="3543300"/>
            <wp:effectExtent l="0" t="0" r="0" b="0"/>
            <wp:docPr id="8420011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BAC68B9" wp14:editId="303AC1E7">
            <wp:extent cx="4762500" cy="3505200"/>
            <wp:effectExtent l="0" t="0" r="0" b="0"/>
            <wp:docPr id="18800324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1295" w14:textId="77777777" w:rsidR="00BC254B" w:rsidRDefault="00BC254B" w:rsidP="00BC254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E4285EA" w14:textId="77777777" w:rsidR="00BC254B" w:rsidRDefault="00BC254B" w:rsidP="00BC254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2.11. Комплекс средств автоматизации ЦИК и ФЦИ </w:t>
      </w:r>
    </w:p>
    <w:p w14:paraId="09184D29" w14:textId="77777777" w:rsidR="00BC254B" w:rsidRDefault="00BC254B" w:rsidP="00BC254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454C7C9" w14:textId="77777777" w:rsidR="00BC254B" w:rsidRDefault="00BC254B" w:rsidP="00BC254B">
      <w:pPr>
        <w:pStyle w:val="a7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526D1409" w14:textId="77777777" w:rsidR="000F4E4D" w:rsidRDefault="000F4E4D" w:rsidP="00BC254B">
      <w:pPr>
        <w:spacing w:line="240" w:lineRule="auto"/>
        <w:contextualSpacing/>
        <w:rPr>
          <w:sz w:val="28"/>
          <w:szCs w:val="28"/>
        </w:rPr>
      </w:pPr>
    </w:p>
    <w:p w14:paraId="1A7C0833" w14:textId="77777777" w:rsidR="00BC254B" w:rsidRDefault="00BC254B" w:rsidP="00BC254B">
      <w:pPr>
        <w:spacing w:line="240" w:lineRule="auto"/>
        <w:contextualSpacing/>
        <w:rPr>
          <w:sz w:val="28"/>
          <w:szCs w:val="28"/>
        </w:rPr>
      </w:pPr>
    </w:p>
    <w:p w14:paraId="4AF3A1BC" w14:textId="77777777" w:rsidR="00BC254B" w:rsidRDefault="00BC254B" w:rsidP="00BC254B">
      <w:pPr>
        <w:spacing w:line="240" w:lineRule="auto"/>
        <w:contextualSpacing/>
        <w:rPr>
          <w:sz w:val="28"/>
          <w:szCs w:val="28"/>
        </w:rPr>
      </w:pPr>
    </w:p>
    <w:p w14:paraId="0C3728EC" w14:textId="0AA76226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ЛВС4 – реализует базу даны ГАС “Выборы”,</w:t>
      </w:r>
    </w:p>
    <w:p w14:paraId="3B298C53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ЛВС5 –пользователями из подразделений ФЦИ, для автоматизации их деятельности,</w:t>
      </w:r>
    </w:p>
    <w:p w14:paraId="43F91488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ЛВС6 – службой обеспечения безопасности информации.</w:t>
      </w:r>
    </w:p>
    <w:p w14:paraId="4595911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ЛВС4 содержит два сервера БД, спаренных </w:t>
      </w:r>
      <w:r>
        <w:rPr>
          <w:sz w:val="28"/>
          <w:szCs w:val="28"/>
          <w:lang w:val="en-US"/>
        </w:rPr>
        <w:t>RAID</w:t>
      </w:r>
      <w:r>
        <w:rPr>
          <w:sz w:val="28"/>
          <w:szCs w:val="28"/>
        </w:rPr>
        <w:t xml:space="preserve">-массивом (англ. </w:t>
      </w:r>
      <w:r>
        <w:rPr>
          <w:sz w:val="28"/>
          <w:szCs w:val="28"/>
          <w:lang w:val="en-US"/>
        </w:rPr>
        <w:t>Redundant Array of Independent Disks–</w:t>
      </w:r>
      <w:r>
        <w:rPr>
          <w:sz w:val="28"/>
          <w:szCs w:val="28"/>
        </w:rPr>
        <w:t>избыточный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массив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независимых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дисков</w:t>
      </w:r>
      <w:r>
        <w:rPr>
          <w:sz w:val="28"/>
          <w:szCs w:val="28"/>
          <w:lang w:val="en-US"/>
        </w:rPr>
        <w:t>). RAID</w:t>
      </w:r>
      <w:r>
        <w:rPr>
          <w:sz w:val="28"/>
          <w:szCs w:val="28"/>
        </w:rPr>
        <w:t>-массив состоит из 2-х, 4-х или более пар жестких дисков, предназначенных для повышения производительности серверов и надёжности хранения информации на них. Скорость серверов несопоставима со скоростью записи или чтения информации на диске. Каждая пара дисков содержит одинаковую информацию. Следовательно, можно параллельно записывать или считывать информацию с двух дисков, тем самым повышая суммарную скорость операции. Поскольку при этом имеется два массива одной и той же информации - повышается надёжность её хранения.</w:t>
      </w:r>
    </w:p>
    <w:p w14:paraId="15EB86C8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Помимо интегрированной ЛВС в состав КСА ЦИК и ФЦИ входят ещё две автономные локальные вычислительные сети ЛВС7 и ЛВС8 (рис.7-ж, з). Первая из них ЛВС7 принадлежит пользователям финансового управления ЦИК, реализующих финансовое обеспечение ГАС “Выборы”. ЛВС8 реализует интернет – портал ГАС “Выборы”. Для рабочего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-сервера интернет - портала информация поставляется на компакт- дисках из ЛВС1. </w:t>
      </w:r>
    </w:p>
    <w:p w14:paraId="360A4198" w14:textId="273727B8" w:rsidR="000D722B" w:rsidRPr="000D722B" w:rsidRDefault="000D722B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Комплексы средств автоматизации звеньев других уровней в структуре ГАС </w:t>
      </w:r>
      <w:r w:rsidRPr="000D722B">
        <w:rPr>
          <w:sz w:val="28"/>
          <w:szCs w:val="28"/>
        </w:rPr>
        <w:t>“</w:t>
      </w:r>
      <w:r>
        <w:rPr>
          <w:sz w:val="28"/>
          <w:szCs w:val="28"/>
        </w:rPr>
        <w:t>Выборы</w:t>
      </w:r>
      <w:r w:rsidRPr="000D722B">
        <w:rPr>
          <w:sz w:val="28"/>
          <w:szCs w:val="28"/>
        </w:rPr>
        <w:t>”</w:t>
      </w:r>
      <w:r>
        <w:rPr>
          <w:sz w:val="28"/>
          <w:szCs w:val="28"/>
        </w:rPr>
        <w:t xml:space="preserve"> рассматриваются в следующей лекции.</w:t>
      </w:r>
    </w:p>
    <w:p w14:paraId="079E6A52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63618016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E7BC3F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5D193A0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BD54A29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08AD246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58B196ED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2FF7F796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56E20823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85F0DF8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1A7A21C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0702DCCC" w14:textId="77777777" w:rsidR="005F3AB9" w:rsidRDefault="005F3AB9" w:rsidP="005F3AB9">
      <w:pPr>
        <w:spacing w:line="240" w:lineRule="auto"/>
        <w:contextualSpacing/>
      </w:pPr>
    </w:p>
    <w:p w14:paraId="13DD42AC" w14:textId="77777777" w:rsidR="005F3AB9" w:rsidRDefault="005F3AB9" w:rsidP="005F3AB9">
      <w:pPr>
        <w:spacing w:line="240" w:lineRule="auto"/>
        <w:contextualSpacing/>
      </w:pPr>
    </w:p>
    <w:p w14:paraId="2A537BAE" w14:textId="77777777" w:rsidR="005F3AB9" w:rsidRDefault="005F3AB9" w:rsidP="005F3AB9">
      <w:pPr>
        <w:spacing w:line="240" w:lineRule="auto"/>
        <w:ind w:firstLine="708"/>
        <w:contextualSpacing/>
        <w:jc w:val="center"/>
      </w:pPr>
    </w:p>
    <w:p w14:paraId="627E327D" w14:textId="77777777" w:rsidR="005F3AB9" w:rsidRDefault="005F3AB9" w:rsidP="005F3AB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1E63D488" w14:textId="77777777" w:rsidR="005F3AB9" w:rsidRDefault="005F3AB9" w:rsidP="005F3AB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1D356F13" w14:textId="77777777" w:rsidR="005F3AB9" w:rsidRDefault="005F3AB9" w:rsidP="005F3AB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8"/>
        </w:rPr>
        <w:sectPr w:rsidR="005F3AB9" w:rsidSect="005B791E">
          <w:pgSz w:w="11906" w:h="16838"/>
          <w:pgMar w:top="0" w:right="850" w:bottom="851" w:left="1701" w:header="708" w:footer="708" w:gutter="0"/>
          <w:cols w:space="720"/>
        </w:sectPr>
      </w:pPr>
    </w:p>
    <w:p w14:paraId="56182716" w14:textId="77777777" w:rsidR="005F3AB9" w:rsidRDefault="005F3AB9" w:rsidP="006901EA">
      <w:pPr>
        <w:pStyle w:val="a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</w:p>
    <w:p w14:paraId="6DB8D3D3" w14:textId="77777777" w:rsidR="006901EA" w:rsidRDefault="005F3AB9" w:rsidP="005F3AB9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Контрольные вопросы</w:t>
      </w:r>
    </w:p>
    <w:p w14:paraId="6037DFC9" w14:textId="563ACABC" w:rsidR="005F3AB9" w:rsidRDefault="005F3AB9" w:rsidP="006901EA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6901EA">
        <w:rPr>
          <w:rFonts w:asciiTheme="majorHAnsi" w:hAnsiTheme="majorHAnsi" w:cstheme="majorHAnsi"/>
          <w:b/>
          <w:bCs/>
          <w:sz w:val="28"/>
          <w:szCs w:val="28"/>
        </w:rPr>
        <w:t>д</w:t>
      </w:r>
      <w:r>
        <w:rPr>
          <w:rFonts w:asciiTheme="majorHAnsi" w:hAnsiTheme="majorHAnsi" w:cstheme="majorHAnsi"/>
          <w:b/>
          <w:bCs/>
          <w:sz w:val="28"/>
          <w:szCs w:val="28"/>
        </w:rPr>
        <w:t>л</w:t>
      </w:r>
      <w:r w:rsidR="006901EA">
        <w:rPr>
          <w:rFonts w:asciiTheme="majorHAnsi" w:hAnsiTheme="majorHAnsi" w:cstheme="majorHAnsi"/>
          <w:b/>
          <w:bCs/>
          <w:sz w:val="28"/>
          <w:szCs w:val="28"/>
        </w:rPr>
        <w:t xml:space="preserve">я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самопроверки знания лекционного материала </w:t>
      </w:r>
    </w:p>
    <w:p w14:paraId="5A910AD8" w14:textId="77777777" w:rsidR="005F3AB9" w:rsidRDefault="005F3AB9" w:rsidP="005F3AB9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0959DEBB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№57. </w:t>
      </w:r>
      <w:r>
        <w:rPr>
          <w:sz w:val="28"/>
          <w:szCs w:val="28"/>
        </w:rPr>
        <w:t xml:space="preserve">Дать лекционное определение понятия “функционал” и довести воспроизведение определения до автоматизма, т. е. быстро и правильно по памяти. Сформулировать функционал ГАС “Выборы”. Провести сравнительный анализ функционалов ГАС “Выборы” и ГАС “Контур” (что общего и в чём различия). </w:t>
      </w:r>
    </w:p>
    <w:p w14:paraId="57C272BD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№58.</w:t>
      </w:r>
      <w:r>
        <w:rPr>
          <w:sz w:val="28"/>
          <w:szCs w:val="28"/>
        </w:rPr>
        <w:t xml:space="preserve"> Дать лекционные определения понятий “цель”, “чёрный ящик”, “модель” и привести графическую модель “чёрный ящик”. Довести воспроизведение определений и графической модели до автоматизма, т.е. быстро и правильно по памяти. Представить ГАС “Выборы” в виде модели “черный ящик”.</w:t>
      </w:r>
    </w:p>
    <w:p w14:paraId="59B8AF73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№59</w:t>
      </w:r>
      <w:r>
        <w:rPr>
          <w:sz w:val="28"/>
          <w:szCs w:val="28"/>
        </w:rPr>
        <w:t>. Дать лекционные определения понятий “система” и “подсистема” и довести воспроизведение определений до автоматизма, т. е. быстро и правильно по памяти. Состав подсистем ГАС “Выборы” и их краткая характеристика. Сравнить подсистемы по критерию предназначения (ответ на вопрос: для чего предназначена подсистема?).</w:t>
      </w:r>
    </w:p>
    <w:p w14:paraId="1D2FB31C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№60. </w:t>
      </w:r>
      <w:r>
        <w:rPr>
          <w:sz w:val="28"/>
          <w:szCs w:val="28"/>
        </w:rPr>
        <w:t>Дать лекционное определение понятия “топология” и довести воспроизведение определения до автоматизма, т.е. быстро и правильно по памяти. Построить топологию ГАС “Контур”. Отличительные особенности построенной топологии от топологии ПСПД ГАС “Выборы”.</w:t>
      </w:r>
    </w:p>
    <w:p w14:paraId="49F6F4F7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№61. </w:t>
      </w:r>
      <w:r>
        <w:rPr>
          <w:sz w:val="28"/>
          <w:szCs w:val="28"/>
        </w:rPr>
        <w:t>Дать лекционные определения понятий “система” и “подсистема” и довести воспроизведение определений до автоматизма, т. е. быстро и правильно по памяти. Состав подсистем ГАС “Выборы”, обеспечивающих проведение избирательных процессов и референдумов, и их краткая характеристика.</w:t>
      </w:r>
    </w:p>
    <w:p w14:paraId="22207FA0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№62. </w:t>
      </w:r>
      <w:r>
        <w:rPr>
          <w:sz w:val="28"/>
          <w:szCs w:val="28"/>
        </w:rPr>
        <w:t>Дать лекционное определение понятия “трафик” и довести воспроизведение определения до автоматизма, т.е. быстро и правильно по памяти. Краткая характеристика трафиков ГАС “Контур”, ГАС “Выборы” и собственного смартфона (составы трафиков и их отличительные особенности).</w:t>
      </w:r>
    </w:p>
    <w:p w14:paraId="53CCD313" w14:textId="77777777" w:rsidR="005F3AB9" w:rsidRDefault="005F3AB9" w:rsidP="006901EA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№63. </w:t>
      </w:r>
      <w:r>
        <w:rPr>
          <w:sz w:val="28"/>
          <w:szCs w:val="28"/>
        </w:rPr>
        <w:t>Дать лекционные определения понятий “система” и “подсистема” и довести воспроизведение определений понятий до автоматизма, т. е. быстро и правильно по памяти. Состав подсистем ГАС “Выборы”, обеспечивающих работоспособность системы, и их краткая характеристика.</w:t>
      </w:r>
    </w:p>
    <w:p w14:paraId="6F919F44" w14:textId="3B79908B" w:rsidR="005F3AB9" w:rsidRPr="006901EA" w:rsidRDefault="005F3AB9" w:rsidP="006901EA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№64.</w:t>
      </w:r>
      <w:r>
        <w:rPr>
          <w:sz w:val="28"/>
          <w:szCs w:val="28"/>
        </w:rPr>
        <w:t xml:space="preserve"> Дать лекционное определение понятия “подсистема” и довести воспроизведение определения до автоматизма, т.е. быстро и правильно по памяти. Краткая характеристика подсистемы связи и передачи данных ГАС “Выборы”. Отличительные особенности ПСПД ГАС “Выборы” от подсистемы </w:t>
      </w:r>
      <w:r w:rsidR="008140BD">
        <w:rPr>
          <w:sz w:val="28"/>
          <w:szCs w:val="28"/>
        </w:rPr>
        <w:t>связи в</w:t>
      </w:r>
      <w:r>
        <w:rPr>
          <w:sz w:val="28"/>
          <w:szCs w:val="28"/>
        </w:rPr>
        <w:t xml:space="preserve"> ГАС “Контур”</w:t>
      </w:r>
    </w:p>
    <w:p w14:paraId="4097ECCA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№65. </w:t>
      </w:r>
      <w:r>
        <w:rPr>
          <w:sz w:val="28"/>
          <w:szCs w:val="28"/>
        </w:rPr>
        <w:t>Дать лекционные определения понятий “структура”, “отношение” и привести графическую модель структуры ГАС “Выборы”.  Довести воспроизведение определений и графической модели до автоматизма, т. е. быстро и правильно по памяти. Краткая характеристика элементов структуры ГАС “Выборы”. Сформулировать признак, обеспечивающий логическую целостность структуры ГАС “Выборы”.</w:t>
      </w:r>
    </w:p>
    <w:p w14:paraId="1F63C93E" w14:textId="54184B89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№66.</w:t>
      </w:r>
      <w:r>
        <w:rPr>
          <w:sz w:val="28"/>
          <w:szCs w:val="28"/>
        </w:rPr>
        <w:t xml:space="preserve"> Дать лекционные определения понятий “звено”, “структура”, “связь”, “отношение”, “КСА звена” и довести воспроизведение определений до автоматизма, т. е. быстро и правильно по памяти. КСА звеньев ГАС </w:t>
      </w:r>
      <w:r w:rsidR="008140BD">
        <w:rPr>
          <w:sz w:val="28"/>
          <w:szCs w:val="28"/>
        </w:rPr>
        <w:t>“Выборы”,</w:t>
      </w:r>
      <w:r>
        <w:rPr>
          <w:sz w:val="28"/>
          <w:szCs w:val="28"/>
        </w:rPr>
        <w:t xml:space="preserve"> и структура ГАС “Выборы” находятся между собой в связях или отношениях, или их взаимообусловленность имеет иную природу.</w:t>
      </w:r>
    </w:p>
    <w:p w14:paraId="522C0A6B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№67. </w:t>
      </w:r>
      <w:r>
        <w:rPr>
          <w:sz w:val="28"/>
          <w:szCs w:val="28"/>
        </w:rPr>
        <w:t>Дать лекционное определения понятий “топология”, “звено” и довести воспроизведение определений до автоматизма, т. е. быстро и правильно по памяти. Привести топологию ПСПД ГАС “Выборы” и её краткая характеристика. Построить для сравнения топологию взаимосвязи звеньев ГАС “Контур”.</w:t>
      </w:r>
    </w:p>
    <w:p w14:paraId="7E987BDD" w14:textId="77777777" w:rsidR="005F3AB9" w:rsidRDefault="005F3AB9" w:rsidP="005F3AB9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№68. </w:t>
      </w:r>
      <w:r>
        <w:rPr>
          <w:sz w:val="28"/>
          <w:szCs w:val="28"/>
        </w:rPr>
        <w:t xml:space="preserve">Дать лекционное определение понятия “локальная вычислительная сеть” и привести из лекции графическую модель не структурированной ЛВС </w:t>
      </w:r>
      <w:r>
        <w:rPr>
          <w:bCs/>
          <w:sz w:val="28"/>
          <w:szCs w:val="28"/>
          <w:lang w:val="en-US"/>
        </w:rPr>
        <w:t>Ethernet</w:t>
      </w:r>
      <w:r>
        <w:rPr>
          <w:sz w:val="28"/>
          <w:szCs w:val="28"/>
        </w:rPr>
        <w:t xml:space="preserve">. Довести воспроизведение определения и модели до автоматизма, т.е. быстро и правильно по памяти. Краткая характеристика не структурированной ЛВС </w:t>
      </w:r>
      <w:r>
        <w:rPr>
          <w:b/>
          <w:sz w:val="28"/>
          <w:szCs w:val="28"/>
          <w:lang w:val="en-US"/>
        </w:rPr>
        <w:t>Ethernet</w:t>
      </w:r>
      <w:r w:rsidRPr="005F3AB9"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>(состав элементов и их назначения).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Физический смысл не структурированности рассматриваемой ЛВС.</w:t>
      </w:r>
    </w:p>
    <w:p w14:paraId="3AD4DB0D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№69. </w:t>
      </w:r>
      <w:r>
        <w:rPr>
          <w:sz w:val="28"/>
          <w:szCs w:val="28"/>
        </w:rPr>
        <w:t xml:space="preserve">Дать лекционное определение понятия “трафик” и привести графическую модель неоднородного и неравномерного трафика ПСПД и довести воспроизведения определения и графической модели до автоматизма, т. е. быстро и правильно по памяти. Физический смысл неоднородности и неравномерности этого трафика. Физический смысл понятия “мультисервисная транспортная сеть”. Достоинства МСТС. </w:t>
      </w:r>
    </w:p>
    <w:p w14:paraId="12E44EAD" w14:textId="77777777" w:rsidR="005F3AB9" w:rsidRDefault="005F3AB9" w:rsidP="005F3AB9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№70. </w:t>
      </w:r>
      <w:r>
        <w:rPr>
          <w:sz w:val="28"/>
          <w:szCs w:val="28"/>
        </w:rPr>
        <w:t>Дать лекционные определения понятий “КСА звена”, “оргструктура”, “структурная схема”, “связь”, “отношение” и привести из лекции графические модели КСА и оргструктуры ЦИК и ФЦИ.  Довести воспроизведение определений и моделей до автоматизма, т. е. быстро и правильно по памяти. Краткая характеристика моделей (состав элементов и их назначения). Рассматриваемые структурная схема и оргструктура находятся в связях или отношениях.</w:t>
      </w:r>
    </w:p>
    <w:p w14:paraId="5BAB0B3A" w14:textId="501A0C6E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№71.</w:t>
      </w:r>
      <w:r>
        <w:rPr>
          <w:sz w:val="28"/>
          <w:szCs w:val="28"/>
        </w:rPr>
        <w:t xml:space="preserve"> Дать лекционное определение понятия “структурная схема” и довести восп</w:t>
      </w:r>
      <w:r w:rsidR="00E26989">
        <w:rPr>
          <w:sz w:val="28"/>
          <w:szCs w:val="28"/>
        </w:rPr>
        <w:t>р</w:t>
      </w:r>
      <w:r>
        <w:rPr>
          <w:sz w:val="28"/>
          <w:szCs w:val="28"/>
        </w:rPr>
        <w:t>оизведение определения до автоматизма, т.е. быстро и правильно по памяти. Привести структурную схему ПСПД и сформулировать её принцип действия (по аналогии с принципом действия структурной схемы ГАС “Контур”).</w:t>
      </w:r>
    </w:p>
    <w:p w14:paraId="4BDA9BBE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</w:p>
    <w:p w14:paraId="1C95A28A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№72. </w:t>
      </w:r>
      <w:r>
        <w:rPr>
          <w:sz w:val="28"/>
          <w:szCs w:val="28"/>
        </w:rPr>
        <w:t>Дать лекционные определения понятий “автоматизированное рабочее место”, “структурная схема” и довести воспроизведение определений до автоматизма, т.е. быстро и правильно по памяти. Из лекции привести структурные схемы АРМ, предназначенные для пользователей ЦИК и ФЦИ. Краткая характеристика этих АРМ (их идентичные свойства и отличительные особенности).</w:t>
      </w:r>
    </w:p>
    <w:p w14:paraId="33894BCB" w14:textId="50CC8A46" w:rsidR="005F3AB9" w:rsidRDefault="005F3AB9" w:rsidP="005F3AB9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№73. </w:t>
      </w:r>
      <w:r>
        <w:rPr>
          <w:sz w:val="28"/>
          <w:szCs w:val="28"/>
        </w:rPr>
        <w:t>Дать лекционные определения понятий “КСА”, “АСОИ”, “КСА звена”, “АИС”, “ЛВС”, “структурная схема” и привести графическую модель неструктурированной ЛВС “</w:t>
      </w:r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Ethernet</w:t>
      </w:r>
      <w:r>
        <w:rPr>
          <w:bCs/>
          <w:sz w:val="28"/>
          <w:szCs w:val="28"/>
        </w:rPr>
        <w:t xml:space="preserve">”. </w:t>
      </w:r>
      <w:r>
        <w:rPr>
          <w:sz w:val="28"/>
          <w:szCs w:val="28"/>
        </w:rPr>
        <w:t xml:space="preserve">Довести воспроизведения определений и графической модели до автоматизма, т.е. быстро и правильно по памяти. Кратко сформулировать принцип действия ЛВС </w:t>
      </w:r>
      <w:r>
        <w:rPr>
          <w:bCs/>
          <w:sz w:val="28"/>
          <w:szCs w:val="28"/>
          <w:lang w:val="en-US"/>
        </w:rPr>
        <w:t>Ethernet</w:t>
      </w:r>
      <w:r w:rsidRPr="005F3AB9"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>(состав элементов, их назначение и взаимодействие) – по аналогии с принципом действия ГАС “Контур”.</w:t>
      </w:r>
      <w:r>
        <w:rPr>
          <w:b/>
          <w:bCs/>
          <w:sz w:val="28"/>
          <w:szCs w:val="28"/>
        </w:rPr>
        <w:t xml:space="preserve"> </w:t>
      </w:r>
    </w:p>
    <w:p w14:paraId="352D8569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№74. </w:t>
      </w:r>
      <w:r>
        <w:rPr>
          <w:sz w:val="28"/>
          <w:szCs w:val="28"/>
        </w:rPr>
        <w:t>Дать лекционные определения понятий “локальная вычислительная сеть” и “подсистема” и довести воспроизведение определений до автоматизма, т.е. быстро и правильно по памяти.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Состав подсистем ГАС “Выборы” и их краткая характеристика. Какие из этих подсистем и как реализованы в ЦИК и ФЦИ.</w:t>
      </w:r>
    </w:p>
    <w:p w14:paraId="2E63DEBE" w14:textId="77777777" w:rsidR="005F3AB9" w:rsidRDefault="005F3AB9" w:rsidP="005F3AB9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№75. </w:t>
      </w:r>
      <w:r>
        <w:rPr>
          <w:sz w:val="28"/>
          <w:szCs w:val="28"/>
        </w:rPr>
        <w:t>Дать лекционные определения понятий “структура (оргструктура)”, “структурная схема”, “КСА”, “КСА звена” и привести графические модели оргструктуры и структурной схемы комплекса средств автоматизации ЦИК и ФЦИ ГАС “Выборы”. Довести воспроизведения определений до автоматизма, т.е. быстро и правильно по памяти. Краткая характеристика комплекса средств автоматизации ЦИК и ФЦИ (состав ЛВС, их назначение и взаимодействие).</w:t>
      </w:r>
    </w:p>
    <w:p w14:paraId="638F74C2" w14:textId="77777777" w:rsidR="005F3AB9" w:rsidRDefault="005F3AB9" w:rsidP="005F3AB9">
      <w:pPr>
        <w:spacing w:after="0" w:line="240" w:lineRule="auto"/>
        <w:ind w:right="-284" w:firstLine="56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КВ №76.</w:t>
      </w:r>
      <w:r>
        <w:rPr>
          <w:sz w:val="28"/>
          <w:szCs w:val="28"/>
        </w:rPr>
        <w:t xml:space="preserve"> Дать лекционные определения понятий “структура”, “оргструктура” и довести воспроизведение понятий до автоматизма, т.е. быстро и правильно по памяти. Привести из лекции оргструктуру ЦИК и ФЦИ. Построить оргструктуру ГАС “Контур” и провести сравнительный анализ этой оргструктуры с оргструктурой ЦИК И ФЦИ (что общего и отличительные особенности). </w:t>
      </w:r>
    </w:p>
    <w:p w14:paraId="117F2839" w14:textId="77777777" w:rsidR="005F3AB9" w:rsidRDefault="005F3AB9" w:rsidP="005F3AB9">
      <w:pPr>
        <w:spacing w:after="0" w:line="240" w:lineRule="auto"/>
        <w:ind w:right="-284" w:firstLine="56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</w:p>
    <w:p w14:paraId="5636BBD7" w14:textId="77777777" w:rsidR="005F3AB9" w:rsidRDefault="005F3AB9" w:rsidP="005F3AB9">
      <w:pPr>
        <w:spacing w:line="240" w:lineRule="auto"/>
        <w:contextualSpacing/>
        <w:rPr>
          <w:rFonts w:ascii="Times New Roman" w:hAnsi="Times New Roman" w:cs="Times New Roman"/>
          <w:sz w:val="24"/>
          <w:szCs w:val="28"/>
        </w:rPr>
      </w:pPr>
    </w:p>
    <w:p w14:paraId="0CD11C99" w14:textId="77777777" w:rsidR="005F3AB9" w:rsidRDefault="005F3AB9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79A6E743" w14:textId="77777777" w:rsidR="00B626CB" w:rsidRDefault="00B626CB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73C664EA" w14:textId="77777777" w:rsidR="00B626CB" w:rsidRDefault="00B626CB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1445ACDC" w14:textId="77777777" w:rsidR="00B626CB" w:rsidRDefault="00B626CB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70B6E65F" w14:textId="77777777" w:rsidR="00B626CB" w:rsidRDefault="00B626CB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1DA31F95" w14:textId="77777777" w:rsidR="00B626CB" w:rsidRDefault="00B626CB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7E6507E6" w14:textId="77777777" w:rsidR="00B626CB" w:rsidRDefault="00B626CB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08936A7D" w14:textId="77777777" w:rsidR="00E45AAF" w:rsidRDefault="00E45AAF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44DA3E10" w14:textId="77777777" w:rsidR="00E45AAF" w:rsidRDefault="00E45AAF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13368229" w14:textId="77777777" w:rsidR="00B626CB" w:rsidRDefault="00B626CB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4D42C5DD" w14:textId="77777777" w:rsidR="005F3AB9" w:rsidRDefault="005F3AB9" w:rsidP="005F3AB9">
      <w:pPr>
        <w:spacing w:line="24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Пример аннотации </w:t>
      </w:r>
    </w:p>
    <w:p w14:paraId="15AD968A" w14:textId="77777777" w:rsidR="005F3AB9" w:rsidRDefault="005F3AB9" w:rsidP="005F3AB9">
      <w:pPr>
        <w:spacing w:line="24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лекции</w:t>
      </w:r>
    </w:p>
    <w:p w14:paraId="3F74EB26" w14:textId="77777777" w:rsidR="005F3AB9" w:rsidRDefault="005F3AB9" w:rsidP="005F3AB9">
      <w:pPr>
        <w:spacing w:line="240" w:lineRule="auto"/>
        <w:contextualSpacing/>
        <w:jc w:val="right"/>
        <w:rPr>
          <w:sz w:val="28"/>
          <w:szCs w:val="28"/>
        </w:rPr>
      </w:pPr>
    </w:p>
    <w:p w14:paraId="036DE16E" w14:textId="77777777" w:rsidR="005F3AB9" w:rsidRDefault="005F3AB9" w:rsidP="005F3AB9">
      <w:pPr>
        <w:spacing w:line="240" w:lineRule="auto"/>
        <w:contextualSpacing/>
        <w:jc w:val="right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Группа ИУ5-27</w:t>
      </w:r>
    </w:p>
    <w:p w14:paraId="296DFD86" w14:textId="77777777" w:rsidR="005F3AB9" w:rsidRDefault="005F3AB9" w:rsidP="005F3AB9">
      <w:pPr>
        <w:spacing w:line="240" w:lineRule="auto"/>
        <w:ind w:firstLine="7371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Иванов Петр</w:t>
      </w:r>
    </w:p>
    <w:p w14:paraId="7BA3B8DF" w14:textId="77777777" w:rsidR="005F3AB9" w:rsidRDefault="005F3AB9" w:rsidP="005F3AB9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Аннотация лекции №7</w:t>
      </w:r>
    </w:p>
    <w:p w14:paraId="52F82FE2" w14:textId="77777777" w:rsidR="005F3AB9" w:rsidRDefault="005F3AB9" w:rsidP="005F3AB9">
      <w:pPr>
        <w:spacing w:line="240" w:lineRule="auto"/>
        <w:contextualSpacing/>
        <w:jc w:val="center"/>
        <w:rPr>
          <w:sz w:val="28"/>
          <w:szCs w:val="28"/>
        </w:rPr>
      </w:pPr>
    </w:p>
    <w:p w14:paraId="1651C819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ГАС “Выборы” явилась ответом на текущую ситуацию в стране на рубеже 70 – 80-х годов прошлого столетия. Ситуация характеризовалась в социально-экономическом плане активной демократизацией общественных отношений, в научно-техническом – бурным развитием средств вычислительной техники и телекоммуникаций. В первой половине 80-х годов совпадение необходимого и возможного позволило создать в России уникальную автоматизированную систему, охватывающую практически всю территорию страны. </w:t>
      </w:r>
    </w:p>
    <w:p w14:paraId="5A761623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 точки зрения архитектуры АСОИУ, рассмотренной в предыдущих лекциях, — это автоматизированная система контроля избирательных процессов и проводимых референдумов. Объектом автоматизации является множество избирательных комиссий, охватывающее федеральный, региональный и местный уровни и рассредоточенное по территории страны. Это множество представлено в лекции в виде четырёхуровневой линейной структуры. </w:t>
      </w:r>
    </w:p>
    <w:p w14:paraId="7F3C193F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Структура избирательных комиссий включает Центральную избирательную комиссию (ЦИК) России, избирательные комиссии субъектов Российской Федерации (ИКСРФ) – 86 объектов, территориальные избирательные комиссии (ТИК) – 3000 объектов и участковые избирательные комиссии УИК с избирательными участками (ИУ) – примерно, 90 000 объектов, а также Федеральный центр информатизации (ФЦИ) с подразделениями, обеспечивающий работоспособность и развитие ГАС “выборы”. Такая структура предопределила вид подсистемы связи и передачи данных (ПСПД) ГАС “Выборы”, топология которой рассмотрена в лекции. </w:t>
      </w:r>
    </w:p>
    <w:p w14:paraId="3FA1929A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Иерархии структуры избирательных комиссий соответствует 4-х уровневая структурная схема ПСПД ГАС “Выборы”.</w:t>
      </w:r>
    </w:p>
    <w:p w14:paraId="3481FC95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Топология ПСПД, соответствующая федеральному уровню, реализована с использованием магистральных и местных каналов связи на основе металлических и оптоэлектронных линий связи и радиоканалов. Каналы связи объединены в сеть с помощью центрального узла связи и транзитных и региональных узлов коммутации. Сеть характеризуется неоднородным трафиком, включающим голос, документы, видеоконференции. Для передачи такого трафика использована технология мультисервисной транспортной сети. </w:t>
      </w:r>
    </w:p>
    <w:p w14:paraId="79C3A369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Избирательные комиссии всех уровней и ФЦИ с подразделениями являются звеньями ГАС “Выборы”, на которых находятся АРМ сотрудников избирательных комиссий – пользователей сети.  Звенья оснащены комплексами средств автоматизации (КСА), реализованными на основе ЛВС </w:t>
      </w:r>
      <w:r>
        <w:rPr>
          <w:sz w:val="28"/>
          <w:szCs w:val="28"/>
          <w:lang w:val="en-US"/>
        </w:rPr>
        <w:t>Ethernet</w:t>
      </w:r>
      <w:r>
        <w:rPr>
          <w:sz w:val="28"/>
          <w:szCs w:val="28"/>
        </w:rPr>
        <w:t>.</w:t>
      </w:r>
    </w:p>
    <w:p w14:paraId="6160F7B1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КСА ЦИК и ФЦИ состоит из семи ЛВС. Из них шесть ЛВС объединены в интегрированную ЛВС, одна ЛВС функционирует в автономном режиме. </w:t>
      </w:r>
    </w:p>
    <w:p w14:paraId="600B2794" w14:textId="40081938" w:rsidR="005F3AB9" w:rsidRDefault="005F3AB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</w:t>
      </w:r>
      <w:r w:rsidR="005041FE">
        <w:rPr>
          <w:b/>
          <w:bCs/>
          <w:sz w:val="28"/>
          <w:szCs w:val="28"/>
        </w:rPr>
        <w:t>25</w:t>
      </w:r>
      <w:r>
        <w:rPr>
          <w:b/>
          <w:bCs/>
          <w:sz w:val="28"/>
          <w:szCs w:val="28"/>
        </w:rPr>
        <w:t>.0</w:t>
      </w:r>
      <w:r w:rsidR="005041FE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.2</w:t>
      </w:r>
      <w:r w:rsidR="005041FE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г. </w:t>
      </w:r>
    </w:p>
    <w:p w14:paraId="26FA3049" w14:textId="77777777" w:rsidR="005F3AB9" w:rsidRDefault="005F3AB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671B19FD" w14:textId="77777777" w:rsidR="005F3AB9" w:rsidRDefault="005F3AB9" w:rsidP="005F3AB9">
      <w:pPr>
        <w:spacing w:line="240" w:lineRule="auto"/>
        <w:ind w:firstLine="567"/>
        <w:contextualSpacing/>
        <w:rPr>
          <w:sz w:val="24"/>
          <w:szCs w:val="24"/>
        </w:rPr>
      </w:pPr>
      <w:r>
        <w:rPr>
          <w:b/>
          <w:bCs/>
          <w:color w:val="FF0000"/>
          <w:sz w:val="28"/>
          <w:szCs w:val="28"/>
        </w:rPr>
        <w:t xml:space="preserve">ТГ -5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соблюдены все поля, межстрочные интервалы между заголовком и текстом, а также внутри текста, шрифт, пробелы между словами, отсутствуют явные грамматические и стилистические ошибки, пронумерованы страницы, проставлена дата</w:t>
      </w:r>
      <w:r>
        <w:rPr>
          <w:sz w:val="24"/>
          <w:szCs w:val="24"/>
        </w:rPr>
        <w:t xml:space="preserve">) </w:t>
      </w:r>
    </w:p>
    <w:p w14:paraId="15C0E4F7" w14:textId="77777777" w:rsidR="005F3AB9" w:rsidRDefault="005F3AB9" w:rsidP="005F3AB9">
      <w:pPr>
        <w:spacing w:line="240" w:lineRule="auto"/>
        <w:ind w:firstLine="567"/>
        <w:contextualSpacing/>
        <w:rPr>
          <w:sz w:val="24"/>
          <w:szCs w:val="24"/>
        </w:rPr>
      </w:pPr>
      <w:r>
        <w:rPr>
          <w:b/>
          <w:bCs/>
          <w:color w:val="FF0000"/>
          <w:sz w:val="28"/>
          <w:szCs w:val="28"/>
        </w:rPr>
        <w:t xml:space="preserve">СГ -5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представлен смысл лекции, а не её фактография– перечисление фактов</w:t>
      </w:r>
      <w:r>
        <w:rPr>
          <w:sz w:val="24"/>
          <w:szCs w:val="24"/>
        </w:rPr>
        <w:t xml:space="preserve">) </w:t>
      </w:r>
    </w:p>
    <w:p w14:paraId="241C9A58" w14:textId="17AECD1E" w:rsidR="005F3AB9" w:rsidRDefault="005F3AB9" w:rsidP="005F3AB9">
      <w:pPr>
        <w:spacing w:line="240" w:lineRule="auto"/>
        <w:ind w:firstLine="567"/>
        <w:contextualSpacing/>
        <w:rPr>
          <w:sz w:val="24"/>
          <w:szCs w:val="24"/>
        </w:rPr>
      </w:pPr>
      <w:r>
        <w:rPr>
          <w:b/>
          <w:bCs/>
          <w:color w:val="FF0000"/>
          <w:sz w:val="28"/>
          <w:szCs w:val="28"/>
        </w:rPr>
        <w:t>ИВ -3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авторская (автора аннотации) интерпретация содержания ле</w:t>
      </w:r>
      <w:r w:rsidR="005041FE">
        <w:rPr>
          <w:i/>
          <w:iCs/>
          <w:sz w:val="24"/>
          <w:szCs w:val="24"/>
        </w:rPr>
        <w:t>кции – без явного плагиата</w:t>
      </w:r>
      <w:r>
        <w:rPr>
          <w:sz w:val="24"/>
          <w:szCs w:val="24"/>
        </w:rPr>
        <w:t>)</w:t>
      </w:r>
    </w:p>
    <w:p w14:paraId="7859E7CC" w14:textId="77777777" w:rsidR="005F3AB9" w:rsidRDefault="005F3AB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2C1E8867" w14:textId="77777777" w:rsidR="005F3AB9" w:rsidRDefault="005F3AB9" w:rsidP="005F3AB9">
      <w:pPr>
        <w:spacing w:line="240" w:lineRule="auto"/>
        <w:ind w:firstLine="567"/>
        <w:contextualSpacing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Итого = 4.3</w:t>
      </w:r>
    </w:p>
    <w:p w14:paraId="2A63A4AC" w14:textId="77777777" w:rsidR="005F3AB9" w:rsidRDefault="005F3AB9" w:rsidP="005F3AB9">
      <w:pPr>
        <w:spacing w:line="240" w:lineRule="auto"/>
        <w:ind w:firstLine="567"/>
        <w:contextualSpacing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b/>
          <w:bCs/>
          <w:sz w:val="32"/>
          <w:szCs w:val="32"/>
        </w:rPr>
        <w:t>31.04.21 г.</w:t>
      </w:r>
    </w:p>
    <w:p w14:paraId="4BB11860" w14:textId="77777777" w:rsidR="005F3AB9" w:rsidRDefault="005F3AB9" w:rsidP="005F3AB9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6400F610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13EC9FD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77BC3D96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B939ED4" w14:textId="77777777" w:rsidR="005F3AB9" w:rsidRDefault="005F3AB9" w:rsidP="005F3AB9">
      <w:pPr>
        <w:spacing w:line="240" w:lineRule="auto"/>
        <w:ind w:firstLine="567"/>
        <w:contextualSpacing/>
        <w:rPr>
          <w:sz w:val="28"/>
          <w:szCs w:val="28"/>
        </w:rPr>
      </w:pPr>
    </w:p>
    <w:p w14:paraId="3940DDE5" w14:textId="77777777" w:rsidR="005F3AB9" w:rsidRDefault="005F3AB9" w:rsidP="005F3AB9">
      <w:pPr>
        <w:spacing w:line="240" w:lineRule="auto"/>
        <w:contextualSpacing/>
      </w:pPr>
    </w:p>
    <w:p w14:paraId="5E6E71AE" w14:textId="731AB667" w:rsidR="007A6A50" w:rsidRDefault="004274F7" w:rsidP="005F3AB9">
      <w:pPr>
        <w:spacing w:line="240" w:lineRule="auto"/>
        <w:contextualSpacing/>
      </w:pPr>
      <w:r>
        <w:t xml:space="preserve"> </w:t>
      </w:r>
    </w:p>
    <w:sectPr w:rsidR="007A6A50" w:rsidSect="005B791E">
      <w:headerReference w:type="default" r:id="rId22"/>
      <w:pgSz w:w="11906" w:h="16838"/>
      <w:pgMar w:top="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D396" w14:textId="77777777" w:rsidR="001526E7" w:rsidRDefault="001526E7" w:rsidP="004D4FB6">
      <w:pPr>
        <w:spacing w:after="0" w:line="240" w:lineRule="auto"/>
      </w:pPr>
      <w:r>
        <w:separator/>
      </w:r>
    </w:p>
  </w:endnote>
  <w:endnote w:type="continuationSeparator" w:id="0">
    <w:p w14:paraId="255DBB8A" w14:textId="77777777" w:rsidR="001526E7" w:rsidRDefault="001526E7" w:rsidP="004D4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3297E" w14:textId="77777777" w:rsidR="001526E7" w:rsidRDefault="001526E7" w:rsidP="004D4FB6">
      <w:pPr>
        <w:spacing w:after="0" w:line="240" w:lineRule="auto"/>
      </w:pPr>
      <w:r>
        <w:separator/>
      </w:r>
    </w:p>
  </w:footnote>
  <w:footnote w:type="continuationSeparator" w:id="0">
    <w:p w14:paraId="40DC2F15" w14:textId="77777777" w:rsidR="001526E7" w:rsidRDefault="001526E7" w:rsidP="004D4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7007860"/>
      <w:docPartObj>
        <w:docPartGallery w:val="Page Numbers (Top of Page)"/>
        <w:docPartUnique/>
      </w:docPartObj>
    </w:sdtPr>
    <w:sdtContent>
      <w:p w14:paraId="10086A08" w14:textId="441A32B2" w:rsidR="00624526" w:rsidRDefault="0062452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02F9AD" w14:textId="77777777" w:rsidR="00624526" w:rsidRDefault="0062452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523601"/>
      <w:docPartObj>
        <w:docPartGallery w:val="Page Numbers (Top of Page)"/>
        <w:docPartUnique/>
      </w:docPartObj>
    </w:sdtPr>
    <w:sdtContent>
      <w:p w14:paraId="0C296DB4" w14:textId="509DCD24" w:rsidR="004D4FB6" w:rsidRDefault="004D4FB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8DB9BD" w14:textId="77777777" w:rsidR="004D4FB6" w:rsidRDefault="004D4FB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13D9"/>
    <w:multiLevelType w:val="hybridMultilevel"/>
    <w:tmpl w:val="3C9CA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48411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AB"/>
    <w:rsid w:val="0005745C"/>
    <w:rsid w:val="000B40AB"/>
    <w:rsid w:val="000D722B"/>
    <w:rsid w:val="000F179D"/>
    <w:rsid w:val="000F4E4D"/>
    <w:rsid w:val="001526E7"/>
    <w:rsid w:val="001543FA"/>
    <w:rsid w:val="00191F12"/>
    <w:rsid w:val="00293651"/>
    <w:rsid w:val="003C4EFB"/>
    <w:rsid w:val="004274F7"/>
    <w:rsid w:val="00431C7D"/>
    <w:rsid w:val="004D4FB6"/>
    <w:rsid w:val="005041FE"/>
    <w:rsid w:val="005B791E"/>
    <w:rsid w:val="005F3AB9"/>
    <w:rsid w:val="00624526"/>
    <w:rsid w:val="006455D7"/>
    <w:rsid w:val="006901EA"/>
    <w:rsid w:val="006A3559"/>
    <w:rsid w:val="007A6A50"/>
    <w:rsid w:val="007C07F3"/>
    <w:rsid w:val="008140BD"/>
    <w:rsid w:val="008A06AA"/>
    <w:rsid w:val="008D5F9E"/>
    <w:rsid w:val="00926EC1"/>
    <w:rsid w:val="00927EC4"/>
    <w:rsid w:val="009F0B00"/>
    <w:rsid w:val="00A22743"/>
    <w:rsid w:val="00AC53DA"/>
    <w:rsid w:val="00B246A1"/>
    <w:rsid w:val="00B31112"/>
    <w:rsid w:val="00B323F7"/>
    <w:rsid w:val="00B626CB"/>
    <w:rsid w:val="00BC254B"/>
    <w:rsid w:val="00BD6726"/>
    <w:rsid w:val="00BF7F10"/>
    <w:rsid w:val="00DB3C6A"/>
    <w:rsid w:val="00E17F81"/>
    <w:rsid w:val="00E26989"/>
    <w:rsid w:val="00E45AAF"/>
    <w:rsid w:val="00EC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D0B2C"/>
  <w15:chartTrackingRefBased/>
  <w15:docId w15:val="{9088C7F2-B4AC-4E44-94B1-14D21412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5D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5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4FB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D4FB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4D4FB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D4FB6"/>
    <w:rPr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455D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a7">
    <w:name w:val="No Spacing"/>
    <w:uiPriority w:val="1"/>
    <w:qFormat/>
    <w:rsid w:val="006455D7"/>
    <w:rPr>
      <w:kern w:val="0"/>
      <w14:ligatures w14:val="none"/>
    </w:rPr>
  </w:style>
  <w:style w:type="table" w:styleId="a8">
    <w:name w:val="Table Grid"/>
    <w:basedOn w:val="a1"/>
    <w:uiPriority w:val="39"/>
    <w:rsid w:val="00DB3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package" Target="embeddings/Microsoft_Visio_Drawing2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2D6DD-5473-4A8E-B9F6-1C95304C0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19</Pages>
  <Words>4116</Words>
  <Characters>23463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Лекция №7 – 20.03.24 г. ГАС “Выборы” (начало)</vt:lpstr>
      <vt:lpstr>        2.2.  ГАС “Выборы”</vt:lpstr>
    </vt:vector>
  </TitlesOfParts>
  <Company/>
  <LinksUpToDate>false</LinksUpToDate>
  <CharactersWithSpaces>27524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35</cp:revision>
  <dcterms:created xsi:type="dcterms:W3CDTF">2024-02-29T17:11:00Z</dcterms:created>
  <dcterms:modified xsi:type="dcterms:W3CDTF">2025-02-23T20:20:00Z</dcterms:modified>
</cp:coreProperties>
</file>