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Дополнительное задание № 1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Замечания к скетчу № 1, составленного на основе ТЗ регистрации: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оформление и стили для страниц скетча не соответствуют в ТЗ (поскольку в ТЗ нет нефункциональных требований к интерфейсу, можно считать это противоречием)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 представленного скетча не понятно, каким образом осуществляются переходы между страницами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кнопки "Регистрация" и "Войти" постоянно присутствуют на всех страницах скетча. Например, на странице регистрации, подтверждения почты непонятно  зачем нужны вышеуказанные кнопки, если по сути идет регистрация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3c4043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нарушение симметричности полей и отступов: 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на странице авторизации: отступ между полями почта и пароль, не соответствуют отступу между полем пароль и кнопкой “Авторизация”;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на странице подтверждения: поле код подтверждения выезжает за кнопку “Далее”, отступ между полем и кнопкой меньше чем на остальных страницах;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на странице восстановления пароля: поле почта выезжает за кнопку “Далее”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commentRangeStart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 странице регистрации под кнопкой “Регистрация” отражено сообщение “Уже есть аккаунт?” и кнопка “Авторизуйтесь”, при этом ТЗ не содержит такого требования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 странице авторизации под кнопкой “Авторизация” отражено сообщение “Впервые у нас?” и кнопка “Зарегистрируйтесь, при этом ТЗ не содержит такого требования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в ТЗ страница подтверждения носит название “страница ввода кода”, в скетче: “страница подтверждения”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поле подтверждения почты носит название “поле ввода кода”, в скетче данное поле называется “код подтверждения”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согласно ТЗ кнопка “Авторизация” должна быть в шапке сайте, скетч в шапке сайта такой кнопки не содержит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согласно ТЗ для восстановления пароля есть кнопка “Забыли пароль” на главной странице. Скетч не содержит такой кнопки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согласно ТЗ для восстановления пароля после ввода кода подтверждения и нажатие кнопки “Далее” должна отображаться новая форма, содержащая пароль и повторение пароля. При этом скечт для восстановления пароля содержит поле “почта”, полей “пароль и “восстановление пароля” не имеется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commentRangeStart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Замечания к скетчу № 2, составленного на основе ТЗ из TODO: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commentRangeStart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оформление и стили для страниц скетча не соответствуют в ТЗ (поскольку в ТЗ нет нефункциональных требований к интерфейсу, можно считать это противоречием)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в скетче не отражено, что страница согласно ТЗ должна называться “Список дел”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/>
      </w:pPr>
      <w:commentRangeStart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скетче в поле добавления задачи есть плейсхолдер с текстом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"New task", такого требования нет в ТЗ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c404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согласно скетчу при добавлении задачи отображается уведомление "Task successfully added" с чек-боксом, при этом такого требования нет в ТЗ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color w:val="3c4043"/>
          <w:highlight w:val="white"/>
        </w:rPr>
      </w:pPr>
      <w:commentRangeStart w:id="7"/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согласно скетчу удаленная задача отображается перечеркнутой, при этом согласно ТЗ задача удаляется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c404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скетче в поле поиска задачи есть  плейсхолдер с текстом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"Buy…", такого требования нет в ТЗ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3c404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название кнопки для поиска задачи противоречит ТЗ, согласно которо</w:t>
      </w:r>
      <w:commentRangeStart w:id="8"/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го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 кнопка называется  "Search"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color w:val="3c404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инпуты поиска задачи и создания задачи разные по длине и ширине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3c404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кнопки SEARCH и ADD разные по длине и ширине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color w:val="3c404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отличаются чек-боксы для задачи и уведомления о создании задачи: разные формы (квадрат и круг), разные размер и цвета “галочек” внутри чек-боксов (нет цвета и белый), используются разные изображения. Может так и должно быть, но в ТЗ нет об этом ничего.. 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квадрат для первого чек-бокса (37x37) для удаленной задачи из списка больше квадратов для 2 и 3 задачи (34x34)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color w:val="3c40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color w:val="3c404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разное положение текста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Buy USHANKA na Zimu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 в задачи: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color w:val="3c404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для первого CSS: 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Y: -221px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color w:val="3c404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для второго CSS: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Y: -121px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color w:val="3c404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для третьего CSS: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t xml:space="preserve">Y: -19px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commentRangeStart w:id="9"/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br w:type="textWrapping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Задание 3 дополнительного задания № 2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Суммы для начисления бонусов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</w:rPr>
      </w:pPr>
      <w:commentRangeStart w:id="10"/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1 класс: сумма от [0 до 1 000 руб.]. 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Граничные значения и тестовые данные: 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0,  300,50 руб., 999,99 руб.,  1000,01 руб.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</w:rPr>
      </w:pPr>
      <w:commentRangeStart w:id="11"/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2 класс: сумма от (1 000 руб.  до 15 000 руб)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Граничные значения и тестовые данные: 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999,99 руб.,  1000,01 руб., 7500,60 руб., 14 999,99 руб., 15 000,01 руб.,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</w:rPr>
      </w:pPr>
      <w:commentRangeStart w:id="12"/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3 класс: сумма от [15 000 руб. до 150 000 руб.)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Граничные значения и тестовые данные: 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14 999,99 руб., 15 000,01 руб., 86 700,70 руб., 149 999,99 руб., 150 000,01 руб. 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</w:rPr>
      </w:pPr>
      <w:commentRangeStart w:id="13"/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4 класс: сумма от [150 000 руб и более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Граничные значения и тестовые данные: 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149 999,99 руб., 150 000,01 руб.. 180 000,30 руб.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Задание 4 дополнительного задания № 2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b w:val="1"/>
          <w:color w:val="2828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828"/>
          <w:sz w:val="24"/>
          <w:szCs w:val="24"/>
          <w:highlight w:val="white"/>
          <w:rtl w:val="0"/>
        </w:rPr>
        <w:t xml:space="preserve">Таблица решений по задаче: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690"/>
        <w:gridCol w:w="420"/>
        <w:gridCol w:w="375"/>
        <w:gridCol w:w="405"/>
        <w:gridCol w:w="465"/>
        <w:gridCol w:w="480"/>
        <w:gridCol w:w="405"/>
        <w:gridCol w:w="435"/>
        <w:gridCol w:w="435"/>
        <w:gridCol w:w="450"/>
        <w:gridCol w:w="465"/>
        <w:gridCol w:w="450"/>
        <w:gridCol w:w="480"/>
        <w:gridCol w:w="450"/>
        <w:gridCol w:w="450"/>
        <w:gridCol w:w="495"/>
        <w:gridCol w:w="480"/>
        <w:tblGridChange w:id="0">
          <w:tblGrid>
            <w:gridCol w:w="450"/>
            <w:gridCol w:w="690"/>
            <w:gridCol w:w="420"/>
            <w:gridCol w:w="375"/>
            <w:gridCol w:w="405"/>
            <w:gridCol w:w="465"/>
            <w:gridCol w:w="480"/>
            <w:gridCol w:w="405"/>
            <w:gridCol w:w="435"/>
            <w:gridCol w:w="435"/>
            <w:gridCol w:w="450"/>
            <w:gridCol w:w="465"/>
            <w:gridCol w:w="450"/>
            <w:gridCol w:w="480"/>
            <w:gridCol w:w="450"/>
            <w:gridCol w:w="450"/>
            <w:gridCol w:w="495"/>
            <w:gridCol w:w="4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highlight w:val="white"/>
                <w:rtl w:val="0"/>
              </w:rPr>
              <w:t xml:space="preserve">Кейсы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16</w:t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1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highlight w:val="white"/>
                <w:rtl w:val="0"/>
              </w:rPr>
              <w:t xml:space="preserve">Условия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оплата картой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наличие бонусной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заказ с собой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студент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82828"/>
                <w:sz w:val="24"/>
                <w:szCs w:val="24"/>
                <w:highlight w:val="white"/>
                <w:rtl w:val="0"/>
              </w:rPr>
              <w:t xml:space="preserve">Следствие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commentRangeStart w:id="14"/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скидка 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commentRangeStart w:id="15"/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commentRangeEnd w:id="15"/>
            <w:r w:rsidDel="00000000" w:rsidR="00000000" w:rsidRPr="00000000">
              <w:commentReference w:id="15"/>
            </w:r>
            <w:commentRangeStart w:id="16"/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скидка 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commentRangeStart w:id="17"/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commentRangeEnd w:id="17"/>
            <w:r w:rsidDel="00000000" w:rsidR="00000000" w:rsidRPr="00000000">
              <w:commentReference w:id="17"/>
            </w:r>
            <w:commentRangeStart w:id="18"/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скидка 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commentRangeStart w:id="19"/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commentRangeEnd w:id="19"/>
            <w:r w:rsidDel="00000000" w:rsidR="00000000" w:rsidRPr="00000000">
              <w:commentReference w:id="19"/>
            </w:r>
            <w:commentRangeStart w:id="20"/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скидка 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commentRangeStart w:id="21"/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</w:tbl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Мария Седова" w:id="10" w:date="2023-03-18T17:20:24Z"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здесь не указаны копейки</w:t>
      </w:r>
    </w:p>
  </w:comment>
  <w:comment w:author="Мария Седова" w:id="11" w:date="2023-03-18T17:20:24Z"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здесь не указаны копейки</w:t>
      </w:r>
    </w:p>
  </w:comment>
  <w:comment w:author="Мария Седова" w:id="12" w:date="2023-03-18T17:20:24Z"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здесь не указаны копейки</w:t>
      </w:r>
    </w:p>
  </w:comment>
  <w:comment w:author="Мария Седова" w:id="13" w:date="2023-03-18T17:20:24Z"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здесь не указаны копейки</w:t>
      </w:r>
    </w:p>
  </w:comment>
  <w:comment w:author="Мария Седова" w:id="7" w:date="2023-03-18T17:38:39Z"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отображается выполненная задача, а не удаленная</w:t>
      </w:r>
    </w:p>
  </w:comment>
  <w:comment w:author="Мария Седова" w:id="8" w:date="2023-03-18T17:35:32Z"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которому*</w:t>
      </w:r>
    </w:p>
  </w:comment>
  <w:comment w:author="Мария Седова" w:id="5" w:date="2023-03-18T17:33:44Z"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задача дизайнера составить скетчи) Аналитик не обязан прописывать требования к скетчам</w:t>
      </w:r>
    </w:p>
  </w:comment>
  <w:comment w:author="Мария Седова" w:id="1" w:date="2023-03-18T17:25:54Z"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задача дизайнера составить скетчи) Аналитик не обязан прописывать требования к скетчам</w:t>
      </w:r>
    </w:p>
  </w:comment>
  <w:comment w:author="Мария Седова" w:id="9" w:date="2023-03-18T17:38:21Z"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добавить: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некорректный плейсхолдер в строке поиска задачи 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как будет выглядеть страница при большом количестве задач? элементы для создания задачи уедут вниз?</w:t>
      </w:r>
    </w:p>
  </w:comment>
  <w:comment w:author="Мария Седова" w:id="6" w:date="2023-03-18T17:34:48Z"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плейсхолдеры редко прописываются аналитиком. и есть вероятность, что требование было упущено на уровне аналитики. Так что придерживаемся здравого смысла</w:t>
      </w:r>
    </w:p>
  </w:comment>
  <w:comment w:author="Мария Седова" w:id="4" w:date="2023-03-18T17:33:26Z"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Также можно добавить: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изменить порядок полей (пароль, почта, повторите пароль)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поменять местами заголовок формы и надпись в кнопке на страницах регистрации и авторизации 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сменить подсказки на странице регистрации на более пользовательский язык (Авторизуйтесь на Войти) 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нет скетча на ввод пароля при восстановлении пароля</w:t>
      </w:r>
    </w:p>
  </w:comment>
  <w:comment w:author="Мария Седова" w:id="0" w:date="2023-03-18T17:22:17Z"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заданиях прикрепляй ссылки на задания. Для тестировщика в принципе важно ссылаться на подтверждающие и относящиеся документы)</w:t>
      </w:r>
    </w:p>
  </w:comment>
  <w:comment w:author="Мария Седова" w:id="3" w:date="2023-03-18T17:28:44Z"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распространенные паттерны дизайна связи страниц регистрации и авторизации. Аналитик не обязательно должен это прописывать</w:t>
      </w:r>
    </w:p>
  </w:comment>
  <w:comment w:author="Мария Седова" w:id="14" w:date="2023-03-18T17:21:16Z"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удобнее было бы посчитать суммарную скидку</w:t>
      </w:r>
    </w:p>
  </w:comment>
  <w:comment w:author="Мария Седова" w:id="15" w:date="2023-03-18T17:21:16Z"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удобнее было бы посчитать суммарную скидку</w:t>
      </w:r>
    </w:p>
  </w:comment>
  <w:comment w:author="Мария Седова" w:id="16" w:date="2023-03-18T17:21:16Z"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удобнее было бы посчитать суммарную скидку</w:t>
      </w:r>
    </w:p>
  </w:comment>
  <w:comment w:author="Мария Седова" w:id="17" w:date="2023-03-18T17:21:16Z"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удобнее было бы посчитать суммарную скидку</w:t>
      </w:r>
    </w:p>
  </w:comment>
  <w:comment w:author="Мария Седова" w:id="18" w:date="2023-03-18T17:21:16Z"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удобнее было бы посчитать суммарную скидку</w:t>
      </w:r>
    </w:p>
  </w:comment>
  <w:comment w:author="Мария Седова" w:id="19" w:date="2023-03-18T17:21:16Z"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удобнее было бы посчитать суммарную скидку</w:t>
      </w:r>
    </w:p>
  </w:comment>
  <w:comment w:author="Мария Седова" w:id="20" w:date="2023-03-18T17:21:16Z"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удобнее было бы посчитать суммарную скидку</w:t>
      </w:r>
    </w:p>
  </w:comment>
  <w:comment w:author="Мария Седова" w:id="21" w:date="2023-03-18T17:21:16Z"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удобнее было бы посчитать суммарную скидку</w:t>
      </w:r>
    </w:p>
  </w:comment>
  <w:comment w:author="Мария Седова" w:id="2" w:date="2023-03-18T17:27:31Z"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уровне скетча к этому сильно не придераемся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