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D9" w:rsidRDefault="00FF5F9A">
      <w:pPr>
        <w:pStyle w:val="normal"/>
        <w:ind w:right="-40"/>
        <w:jc w:val="center"/>
        <w:rPr>
          <w:rFonts w:ascii="Nunito" w:eastAsia="Nunito" w:hAnsi="Nunito" w:cs="Nunito"/>
          <w:sz w:val="28"/>
          <w:szCs w:val="28"/>
        </w:rPr>
      </w:pPr>
      <w:r>
        <w:rPr>
          <w:sz w:val="28"/>
          <w:szCs w:val="28"/>
        </w:rPr>
        <w:t>Задание дополнительное QA №2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b/>
          <w:sz w:val="24"/>
          <w:szCs w:val="24"/>
        </w:rPr>
        <w:t>Требование:</w:t>
      </w:r>
      <w:r>
        <w:rPr>
          <w:sz w:val="24"/>
          <w:szCs w:val="24"/>
        </w:rPr>
        <w:t xml:space="preserve"> Все задания необходимо оформить в </w:t>
      </w:r>
      <w:proofErr w:type="spellStart"/>
      <w:r>
        <w:rPr>
          <w:sz w:val="24"/>
          <w:szCs w:val="24"/>
        </w:rPr>
        <w:t>гугл</w:t>
      </w:r>
      <w:proofErr w:type="spellEnd"/>
      <w:r>
        <w:rPr>
          <w:sz w:val="24"/>
          <w:szCs w:val="24"/>
        </w:rPr>
        <w:t xml:space="preserve"> доках с возможностью комментирования (указать в названии документа ваше имя).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numPr>
          <w:ilvl w:val="0"/>
          <w:numId w:val="3"/>
        </w:numPr>
        <w:ind w:left="0" w:right="-40" w:firstLine="0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t xml:space="preserve">Ознакомиться с техниками </w:t>
      </w:r>
      <w:proofErr w:type="spellStart"/>
      <w:proofErr w:type="gramStart"/>
      <w:r>
        <w:rPr>
          <w:b/>
          <w:sz w:val="24"/>
          <w:szCs w:val="24"/>
        </w:rPr>
        <w:t>тест-дизайна</w:t>
      </w:r>
      <w:proofErr w:type="spellEnd"/>
      <w:proofErr w:type="gramEnd"/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 xml:space="preserve">Прочитайте информацию о техниках </w:t>
      </w:r>
      <w:proofErr w:type="spellStart"/>
      <w:proofErr w:type="gramStart"/>
      <w:r>
        <w:rPr>
          <w:sz w:val="24"/>
          <w:szCs w:val="24"/>
        </w:rPr>
        <w:t>тест-дизайна</w:t>
      </w:r>
      <w:proofErr w:type="spellEnd"/>
      <w:proofErr w:type="gramEnd"/>
      <w:r>
        <w:rPr>
          <w:sz w:val="24"/>
          <w:szCs w:val="24"/>
        </w:rPr>
        <w:t xml:space="preserve">: 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Граничные значения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Эквивалентное разбиение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Таблица принятия решений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Диаграмма состояний и переходов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sz w:val="24"/>
          <w:szCs w:val="24"/>
        </w:rPr>
        <w:t>Попарное</w:t>
      </w:r>
      <w:proofErr w:type="spellEnd"/>
      <w:r>
        <w:rPr>
          <w:sz w:val="24"/>
          <w:szCs w:val="24"/>
        </w:rPr>
        <w:t xml:space="preserve"> тестирование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Доменное тестирование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Причина-следствие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Предугадывание ошибок</w:t>
      </w:r>
    </w:p>
    <w:p w:rsidR="006F38D9" w:rsidRDefault="00FF5F9A">
      <w:pPr>
        <w:pStyle w:val="normal"/>
        <w:numPr>
          <w:ilvl w:val="0"/>
          <w:numId w:val="2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Альтернативные сценарии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numPr>
          <w:ilvl w:val="0"/>
          <w:numId w:val="3"/>
        </w:numPr>
        <w:ind w:left="0" w:right="-40" w:firstLine="0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t>Граничные значения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Попробуйте определить гран</w:t>
      </w:r>
      <w:r>
        <w:rPr>
          <w:sz w:val="24"/>
          <w:szCs w:val="24"/>
        </w:rPr>
        <w:t xml:space="preserve">ицы и их типы для полей в </w:t>
      </w:r>
      <w:hyperlink r:id="rId5"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тренажере</w:t>
        </w:r>
      </w:hyperlink>
      <w:r>
        <w:rPr>
          <w:rFonts w:ascii="Nunito" w:eastAsia="Nunito" w:hAnsi="Nunito" w:cs="Nunito"/>
          <w:sz w:val="24"/>
          <w:szCs w:val="24"/>
        </w:rPr>
        <w:t>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Опишите ваш подход к составлению входных тестовых данных.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Охарактеризуйте тип этих границ</w:t>
      </w:r>
      <w:r>
        <w:rPr>
          <w:rFonts w:ascii="Nunito" w:eastAsia="Nunito" w:hAnsi="Nunito" w:cs="Nunito"/>
          <w:sz w:val="24"/>
          <w:szCs w:val="24"/>
        </w:rPr>
        <w:t>.</w:t>
      </w:r>
      <w:r>
        <w:br w:type="page"/>
      </w:r>
    </w:p>
    <w:p w:rsidR="006F38D9" w:rsidRDefault="00FF5F9A">
      <w:pPr>
        <w:pStyle w:val="normal"/>
        <w:numPr>
          <w:ilvl w:val="0"/>
          <w:numId w:val="3"/>
        </w:numPr>
        <w:ind w:left="0" w:right="-40" w:firstLine="0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Эквивалентное разбиение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 xml:space="preserve">Бонусная система </w:t>
      </w:r>
      <w:proofErr w:type="spellStart"/>
      <w:r>
        <w:rPr>
          <w:color w:val="282828"/>
          <w:sz w:val="24"/>
          <w:szCs w:val="24"/>
          <w:highlight w:val="white"/>
        </w:rPr>
        <w:t>Спортмастера</w:t>
      </w:r>
      <w:proofErr w:type="spellEnd"/>
    </w:p>
    <w:p w:rsidR="006F38D9" w:rsidRDefault="00FF5F9A">
      <w:pPr>
        <w:pStyle w:val="normal"/>
        <w:spacing w:before="240" w:after="12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Покупая товары, клиенты получают различное количество бонусов в зависимости от суммы покупки.</w:t>
      </w:r>
    </w:p>
    <w:p w:rsidR="006F38D9" w:rsidRDefault="00FF5F9A">
      <w:pPr>
        <w:pStyle w:val="normal"/>
        <w:spacing w:before="240" w:after="12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Примените технику разбиения на классы эквивалентностей и анализа граничных значений к этим требованиям. Составьте набор тестовых данных.</w:t>
      </w:r>
    </w:p>
    <w:p w:rsidR="006F38D9" w:rsidRDefault="00FF5F9A">
      <w:pPr>
        <w:pStyle w:val="normal"/>
        <w:spacing w:before="240" w:after="120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223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395"/>
        <w:gridCol w:w="4470"/>
      </w:tblGrid>
      <w:tr w:rsidR="006F38D9">
        <w:trPr>
          <w:trHeight w:val="81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</w:rPr>
            </w:pPr>
            <w:r>
              <w:rPr>
                <w:color w:val="282828"/>
                <w:sz w:val="24"/>
                <w:szCs w:val="24"/>
              </w:rPr>
              <w:t>Клубная карта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</w:rPr>
            </w:pPr>
            <w:r>
              <w:rPr>
                <w:color w:val="282828"/>
                <w:sz w:val="24"/>
                <w:szCs w:val="24"/>
              </w:rPr>
              <w:t>Выгода на</w:t>
            </w:r>
            <w:r>
              <w:rPr>
                <w:color w:val="282828"/>
                <w:sz w:val="24"/>
                <w:szCs w:val="24"/>
              </w:rPr>
              <w:t xml:space="preserve"> карту за каждые полные 1000р. покупки</w:t>
            </w:r>
          </w:p>
        </w:tc>
      </w:tr>
      <w:tr w:rsidR="006F38D9">
        <w:trPr>
          <w:trHeight w:val="59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Синяя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50 бонусов (рублей)</w:t>
            </w:r>
          </w:p>
        </w:tc>
      </w:tr>
      <w:tr w:rsidR="006F38D9">
        <w:trPr>
          <w:trHeight w:val="59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Серебряная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70 бонусов (рублей)</w:t>
            </w:r>
          </w:p>
        </w:tc>
      </w:tr>
      <w:tr w:rsidR="006F38D9">
        <w:trPr>
          <w:trHeight w:val="59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Золотая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D9" w:rsidRDefault="00FF5F9A">
            <w:pPr>
              <w:pStyle w:val="normal"/>
              <w:spacing w:before="120" w:after="120"/>
              <w:rPr>
                <w:rFonts w:ascii="Nunito" w:eastAsia="Nunito" w:hAnsi="Nunito" w:cs="Nunito"/>
                <w:color w:val="282828"/>
                <w:sz w:val="24"/>
                <w:szCs w:val="24"/>
                <w:highlight w:val="white"/>
              </w:rPr>
            </w:pPr>
            <w:r>
              <w:rPr>
                <w:color w:val="282828"/>
                <w:sz w:val="24"/>
                <w:szCs w:val="24"/>
                <w:highlight w:val="white"/>
              </w:rPr>
              <w:t>100 бонусо</w:t>
            </w:r>
            <w:proofErr w:type="gramStart"/>
            <w:r>
              <w:rPr>
                <w:color w:val="282828"/>
                <w:sz w:val="24"/>
                <w:szCs w:val="24"/>
                <w:highlight w:val="white"/>
              </w:rPr>
              <w:t>в(</w:t>
            </w:r>
            <w:proofErr w:type="gramEnd"/>
            <w:r>
              <w:rPr>
                <w:color w:val="282828"/>
                <w:sz w:val="24"/>
                <w:szCs w:val="24"/>
                <w:highlight w:val="white"/>
              </w:rPr>
              <w:t>рублей)</w:t>
            </w:r>
          </w:p>
        </w:tc>
      </w:tr>
    </w:tbl>
    <w:p w:rsidR="006F38D9" w:rsidRDefault="00FF5F9A">
      <w:pPr>
        <w:pStyle w:val="normal"/>
        <w:spacing w:before="120" w:after="12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Увеличение накопленной суммы на сумму покупки + бонусы, а также обмен на карту более высокого уровня происходит после совершения и оплаты покупки.</w:t>
      </w:r>
    </w:p>
    <w:p w:rsidR="0055533C" w:rsidRDefault="00FF5F9A">
      <w:pPr>
        <w:pStyle w:val="normal"/>
        <w:shd w:val="clear" w:color="auto" w:fill="FFFFFF"/>
        <w:spacing w:before="240" w:after="160"/>
        <w:rPr>
          <w:rFonts w:ascii="Nunito" w:eastAsia="Nunito" w:hAnsi="Nunito" w:cs="Nunito"/>
          <w:color w:val="333333"/>
          <w:sz w:val="24"/>
          <w:szCs w:val="24"/>
        </w:rPr>
      </w:pPr>
      <w:r>
        <w:br w:type="page"/>
      </w:r>
    </w:p>
    <w:tbl>
      <w:tblPr>
        <w:tblW w:w="712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"/>
        <w:gridCol w:w="4964"/>
      </w:tblGrid>
      <w:tr w:rsidR="0055533C" w:rsidRPr="0055533C" w:rsidTr="0055533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  <w:lastRenderedPageBreak/>
              <w:t>Класс эквивалентности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  <w:t>Описание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 до 999 рублей, синяя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 до 999 рублей, серебряная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 до 999 рублей, золотая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1 000 до 14 999 рублей, синяя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15 000 до 149 999 рублей, серебряная карта, начисляются 70 бонусов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Класс 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от 150 000 рублей и выше, золотая карта, начисляются 100 бонусов</w:t>
            </w:r>
          </w:p>
        </w:tc>
      </w:tr>
    </w:tbl>
    <w:p w:rsidR="0055533C" w:rsidRPr="0055533C" w:rsidRDefault="0055533C" w:rsidP="005553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18"/>
          <w:szCs w:val="18"/>
          <w:lang w:val="ru-RU"/>
        </w:rPr>
      </w:pPr>
      <w:r w:rsidRPr="0055533C">
        <w:rPr>
          <w:rFonts w:ascii="Segoe UI" w:eastAsia="Times New Roman" w:hAnsi="Segoe UI" w:cs="Segoe UI"/>
          <w:color w:val="374151"/>
          <w:sz w:val="18"/>
          <w:szCs w:val="18"/>
          <w:lang w:val="ru-RU"/>
        </w:rPr>
        <w:t>Граничные значения:</w:t>
      </w:r>
    </w:p>
    <w:tbl>
      <w:tblPr>
        <w:tblW w:w="712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6"/>
        <w:gridCol w:w="5358"/>
      </w:tblGrid>
      <w:tr w:rsidR="0055533C" w:rsidRPr="0055533C" w:rsidTr="0055533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  <w:t>Граничные значения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ru-RU"/>
              </w:rPr>
              <w:t>Описание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lastRenderedPageBreak/>
              <w:t>Граничное значение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0 рублей,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1 рублю, начисляется синяя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999 рублям, начисляется синяя карта, бонусы не начисляются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1000 рублям, начисляется синяя карта, начисляются 50 бонусов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15 000 рублям, начисляется серебряная карта, начисляются 70 бонусов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равна 150 000 рублям, начисляется золотая карта, начисляются 100 бонусов</w:t>
            </w:r>
          </w:p>
        </w:tc>
      </w:tr>
      <w:tr w:rsidR="0055533C" w:rsidRPr="0055533C" w:rsidTr="005553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Граничное значение 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5533C" w:rsidRPr="0055533C" w:rsidRDefault="0055533C" w:rsidP="0055533C">
            <w:pPr>
              <w:spacing w:before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</w:pPr>
            <w:r w:rsidRPr="0055533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ru-RU"/>
              </w:rPr>
              <w:t>Сумма покупки больше 150 000 рублей, начисляется золотая карта, начисляются 100 бонусов</w:t>
            </w:r>
          </w:p>
        </w:tc>
      </w:tr>
    </w:tbl>
    <w:p w:rsidR="006F38D9" w:rsidRPr="0055533C" w:rsidRDefault="006F38D9">
      <w:pPr>
        <w:pStyle w:val="normal"/>
        <w:shd w:val="clear" w:color="auto" w:fill="FFFFFF"/>
        <w:spacing w:before="240" w:after="160"/>
        <w:rPr>
          <w:rFonts w:ascii="Nunito" w:eastAsia="Nunito" w:hAnsi="Nunito" w:cs="Nunito"/>
          <w:color w:val="333333"/>
          <w:sz w:val="24"/>
          <w:szCs w:val="24"/>
          <w:lang w:val="ru-RU"/>
        </w:rPr>
      </w:pPr>
    </w:p>
    <w:p w:rsidR="006F38D9" w:rsidRDefault="00FF5F9A">
      <w:pPr>
        <w:pStyle w:val="normal"/>
        <w:numPr>
          <w:ilvl w:val="0"/>
          <w:numId w:val="3"/>
        </w:numPr>
        <w:shd w:val="clear" w:color="auto" w:fill="FFFFFF"/>
        <w:spacing w:before="240" w:after="160"/>
        <w:ind w:left="0" w:firstLine="0"/>
        <w:rPr>
          <w:rFonts w:ascii="Nunito" w:eastAsia="Nunito" w:hAnsi="Nunito" w:cs="Nunito"/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Таблица принятия решений</w:t>
      </w:r>
    </w:p>
    <w:p w:rsidR="006F38D9" w:rsidRDefault="00FF5F9A">
      <w:pPr>
        <w:pStyle w:val="normal"/>
        <w:shd w:val="clear" w:color="auto" w:fill="FFFFFF"/>
        <w:spacing w:before="160" w:after="160" w:line="240" w:lineRule="auto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Создайте таблицу принятия решений для получения скидки за заказ в кофейне.</w:t>
      </w:r>
    </w:p>
    <w:p w:rsidR="006F38D9" w:rsidRDefault="00FF5F9A">
      <w:pPr>
        <w:pStyle w:val="normal"/>
        <w:spacing w:after="8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Варианты скидок (суммируются):</w:t>
      </w:r>
    </w:p>
    <w:p w:rsidR="006F38D9" w:rsidRDefault="00FF5F9A">
      <w:pPr>
        <w:pStyle w:val="normal"/>
        <w:numPr>
          <w:ilvl w:val="0"/>
          <w:numId w:val="6"/>
        </w:numPr>
        <w:ind w:left="0" w:firstLine="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оплата картой – 5%</w:t>
      </w:r>
    </w:p>
    <w:p w:rsidR="006F38D9" w:rsidRDefault="00FF5F9A">
      <w:pPr>
        <w:pStyle w:val="normal"/>
        <w:numPr>
          <w:ilvl w:val="0"/>
          <w:numId w:val="6"/>
        </w:numPr>
        <w:ind w:left="0" w:firstLine="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наличие бонусной карты - 1%</w:t>
      </w:r>
    </w:p>
    <w:p w:rsidR="006F38D9" w:rsidRDefault="00FF5F9A">
      <w:pPr>
        <w:pStyle w:val="normal"/>
        <w:numPr>
          <w:ilvl w:val="0"/>
          <w:numId w:val="6"/>
        </w:numPr>
        <w:ind w:left="0" w:firstLine="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заказ с собой – 15%</w:t>
      </w:r>
    </w:p>
    <w:p w:rsidR="006F38D9" w:rsidRDefault="00FF5F9A">
      <w:pPr>
        <w:pStyle w:val="normal"/>
        <w:numPr>
          <w:ilvl w:val="0"/>
          <w:numId w:val="6"/>
        </w:numPr>
        <w:spacing w:after="80"/>
        <w:ind w:left="0" w:firstLine="0"/>
        <w:rPr>
          <w:rFonts w:ascii="Nunito" w:eastAsia="Nunito" w:hAnsi="Nunito" w:cs="Nunito"/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студентам – 5%</w:t>
      </w:r>
    </w:p>
    <w:p w:rsidR="006F38D9" w:rsidRDefault="006F38D9">
      <w:pPr>
        <w:pStyle w:val="normal"/>
        <w:shd w:val="clear" w:color="auto" w:fill="FFFFFF"/>
        <w:spacing w:before="240" w:after="160"/>
        <w:rPr>
          <w:rFonts w:ascii="Nunito" w:eastAsia="Nunito" w:hAnsi="Nunito" w:cs="Nunito"/>
          <w:color w:val="333333"/>
          <w:sz w:val="24"/>
          <w:szCs w:val="24"/>
        </w:rPr>
      </w:pPr>
    </w:p>
    <w:p w:rsidR="006F38D9" w:rsidRDefault="00FF5F9A">
      <w:pPr>
        <w:pStyle w:val="normal"/>
        <w:numPr>
          <w:ilvl w:val="0"/>
          <w:numId w:val="3"/>
        </w:numPr>
        <w:ind w:left="0" w:right="-40" w:firstLine="0"/>
        <w:rPr>
          <w:rFonts w:ascii="Nunito" w:eastAsia="Nunito" w:hAnsi="Nunito" w:cs="Nunito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Попарное</w:t>
      </w:r>
      <w:proofErr w:type="spellEnd"/>
      <w:r>
        <w:rPr>
          <w:b/>
          <w:sz w:val="24"/>
          <w:szCs w:val="24"/>
        </w:rPr>
        <w:t xml:space="preserve"> тестирование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lastRenderedPageBreak/>
        <w:t xml:space="preserve">Сгенерируйте таблицу покрытия пар для поиска недвижимости на </w:t>
      </w:r>
      <w:hyperlink r:id="rId7"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h</w:t>
        </w:r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ttps://www.avito.ru/tomsk/nedvizhimost</w:t>
        </w:r>
      </w:hyperlink>
      <w:r>
        <w:rPr>
          <w:rFonts w:ascii="Nunito" w:eastAsia="Nunito" w:hAnsi="Nunito" w:cs="Nunito"/>
          <w:sz w:val="24"/>
          <w:szCs w:val="24"/>
        </w:rPr>
        <w:t>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Необходимо учесть основные поля фильтрации. По желанию покрыть второстепенные фильтры.</w:t>
      </w: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118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 xml:space="preserve">В качестве ответа приложите входной файл, использованный для генерации и файл со сгенерированными данными. Можете использовать любой инструмент для </w:t>
      </w:r>
      <w:proofErr w:type="spellStart"/>
      <w:r>
        <w:rPr>
          <w:sz w:val="24"/>
          <w:szCs w:val="24"/>
        </w:rPr>
        <w:t>попарного</w:t>
      </w:r>
      <w:proofErr w:type="spellEnd"/>
      <w:r>
        <w:rPr>
          <w:sz w:val="24"/>
          <w:szCs w:val="24"/>
        </w:rPr>
        <w:t xml:space="preserve"> тестирования. Например, </w:t>
      </w:r>
      <w:hyperlink r:id="rId9"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https://pairwise.teremo</w:t>
        </w:r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kgames.com</w:t>
        </w:r>
      </w:hyperlink>
      <w:r>
        <w:rPr>
          <w:rFonts w:ascii="Nunito" w:eastAsia="Nunito" w:hAnsi="Nunito" w:cs="Nunito"/>
          <w:sz w:val="24"/>
          <w:szCs w:val="24"/>
        </w:rPr>
        <w:t>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  <w:r>
        <w:br w:type="page"/>
      </w:r>
    </w:p>
    <w:p w:rsidR="006F38D9" w:rsidRDefault="00FF5F9A">
      <w:pPr>
        <w:pStyle w:val="normal"/>
        <w:numPr>
          <w:ilvl w:val="0"/>
          <w:numId w:val="3"/>
        </w:numPr>
        <w:ind w:left="0" w:right="-40" w:firstLine="0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Альтернативные сценарии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Распишите альтернативы для тестирования системы оплаты на сайте.</w:t>
      </w:r>
    </w:p>
    <w:p w:rsidR="006F38D9" w:rsidRDefault="006F38D9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ind w:right="-4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Основной сценарий 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– пользователь, С - система):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П. выбирает способ оплаты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П. инициирует переход на платежный сервис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 xml:space="preserve">С. </w:t>
      </w:r>
      <w:proofErr w:type="spellStart"/>
      <w:r>
        <w:rPr>
          <w:sz w:val="24"/>
          <w:szCs w:val="24"/>
        </w:rPr>
        <w:t>перенаправляет</w:t>
      </w:r>
      <w:proofErr w:type="spellEnd"/>
      <w:r>
        <w:rPr>
          <w:sz w:val="24"/>
          <w:szCs w:val="24"/>
        </w:rPr>
        <w:t xml:space="preserve"> на страницу сервиса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П. вводит платежные данные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П. подтверждает оплату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С. завершает сессию</w:t>
      </w:r>
    </w:p>
    <w:p w:rsidR="006F38D9" w:rsidRDefault="00FF5F9A">
      <w:pPr>
        <w:pStyle w:val="normal"/>
        <w:numPr>
          <w:ilvl w:val="0"/>
          <w:numId w:val="5"/>
        </w:numPr>
        <w:ind w:left="0" w:right="-40" w:firstLine="0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П. видит данные оплаты заказа на странице системы</w:t>
      </w:r>
    </w:p>
    <w:p w:rsidR="006F38D9" w:rsidRDefault="006F38D9">
      <w:pPr>
        <w:pStyle w:val="normal"/>
        <w:rPr>
          <w:rFonts w:ascii="Nunito" w:eastAsia="Nunito" w:hAnsi="Nunito" w:cs="Nunito"/>
          <w:sz w:val="24"/>
          <w:szCs w:val="24"/>
        </w:rPr>
      </w:pP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выбирает способ оплаты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инициирует переход на платежный сервис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С.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перенаправляет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на страницу сервиса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вводит платежные данные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отменяет оплату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С. возвращает на страницу магазина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видит сообщение об отмене оплаты на странице магазина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выбирает способ оплаты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инициирует переход на платежный сервис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С.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перенаправляет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на страницу сервиса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вводит неверные платежные данные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С. отображает сообщение об ошибке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вводит верные платежные данные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подтверждает оплату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С. завершает сессию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видит данные оплаты заказа на странице системы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выбирает способ оплаты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инициирует переход на платежный сервис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С.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перенаправляет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на страницу сервиса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выбирает способ оплаты через приложение банка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вводит данные для входа в приложение банка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авторизуется в приложении банка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подтверждает оплату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С. завершает сессию</w:t>
      </w:r>
    </w:p>
    <w:p w:rsidR="00FF5F9A" w:rsidRDefault="00FF5F9A" w:rsidP="00FF5F9A">
      <w:pPr>
        <w:pStyle w:val="a8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>П. видит данные оплаты заказа на странице системы</w:t>
      </w:r>
    </w:p>
    <w:p w:rsidR="006F38D9" w:rsidRDefault="006F38D9">
      <w:pPr>
        <w:pStyle w:val="normal"/>
        <w:rPr>
          <w:rFonts w:asciiTheme="minorHAnsi" w:eastAsia="Nunito" w:hAnsiTheme="minorHAnsi" w:cs="Nunito"/>
          <w:b/>
          <w:sz w:val="24"/>
          <w:szCs w:val="24"/>
          <w:lang w:val="ru-RU"/>
        </w:rPr>
      </w:pPr>
    </w:p>
    <w:p w:rsidR="00FF5F9A" w:rsidRDefault="00FF5F9A">
      <w:pPr>
        <w:pStyle w:val="normal"/>
        <w:rPr>
          <w:rFonts w:asciiTheme="minorHAnsi" w:eastAsia="Nunito" w:hAnsiTheme="minorHAnsi" w:cs="Nunito"/>
          <w:b/>
          <w:sz w:val="24"/>
          <w:szCs w:val="24"/>
          <w:lang w:val="ru-RU"/>
        </w:rPr>
      </w:pPr>
    </w:p>
    <w:p w:rsidR="00FF5F9A" w:rsidRPr="00FF5F9A" w:rsidRDefault="00FF5F9A">
      <w:pPr>
        <w:pStyle w:val="normal"/>
        <w:rPr>
          <w:rFonts w:asciiTheme="minorHAnsi" w:eastAsia="Nunito" w:hAnsiTheme="minorHAnsi" w:cs="Nunito"/>
          <w:b/>
          <w:sz w:val="24"/>
          <w:szCs w:val="24"/>
          <w:lang w:val="ru-RU"/>
        </w:rPr>
      </w:pPr>
    </w:p>
    <w:p w:rsidR="006F38D9" w:rsidRDefault="00FF5F9A">
      <w:pPr>
        <w:pStyle w:val="normal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ab/>
        <w:t>По приложению написать:</w:t>
      </w:r>
    </w:p>
    <w:p w:rsidR="006F38D9" w:rsidRDefault="006F38D9">
      <w:pPr>
        <w:pStyle w:val="normal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numPr>
          <w:ilvl w:val="0"/>
          <w:numId w:val="4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Тест-анализ</w:t>
      </w:r>
    </w:p>
    <w:p w:rsidR="006F38D9" w:rsidRDefault="00FF5F9A">
      <w:pPr>
        <w:pStyle w:val="normal"/>
        <w:numPr>
          <w:ilvl w:val="0"/>
          <w:numId w:val="4"/>
        </w:numPr>
        <w:spacing w:line="360" w:lineRule="auto"/>
        <w:ind w:left="0" w:firstLine="0"/>
        <w:rPr>
          <w:rFonts w:ascii="Nunito" w:eastAsia="Nunito" w:hAnsi="Nunito" w:cs="Nunito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Тест-кейсы</w:t>
      </w:r>
      <w:proofErr w:type="spellEnd"/>
      <w:proofErr w:type="gramEnd"/>
    </w:p>
    <w:p w:rsidR="006F38D9" w:rsidRDefault="00FF5F9A">
      <w:pPr>
        <w:pStyle w:val="normal"/>
        <w:numPr>
          <w:ilvl w:val="0"/>
          <w:numId w:val="4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Чек-лист</w:t>
      </w:r>
    </w:p>
    <w:p w:rsidR="006F38D9" w:rsidRDefault="00FF5F9A">
      <w:pPr>
        <w:pStyle w:val="normal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Ссылка на приложение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0">
        <w:proofErr w:type="spellStart"/>
        <w:r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Project</w:t>
        </w:r>
        <w:proofErr w:type="spellEnd"/>
        <w:r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 xml:space="preserve"> (1).</w:t>
        </w:r>
        <w:proofErr w:type="spellStart"/>
        <w:r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exe</w:t>
        </w:r>
        <w:proofErr w:type="spellEnd"/>
      </w:hyperlink>
    </w:p>
    <w:p w:rsidR="006F38D9" w:rsidRDefault="006F38D9">
      <w:pPr>
        <w:pStyle w:val="normal"/>
        <w:spacing w:line="360" w:lineRule="auto"/>
        <w:jc w:val="both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spacing w:line="360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b/>
          <w:sz w:val="24"/>
          <w:szCs w:val="24"/>
        </w:rPr>
        <w:tab/>
        <w:t>Проверка знаний</w:t>
      </w:r>
    </w:p>
    <w:p w:rsidR="006F38D9" w:rsidRDefault="006F38D9">
      <w:pPr>
        <w:pStyle w:val="normal"/>
        <w:spacing w:line="360" w:lineRule="auto"/>
        <w:jc w:val="both"/>
        <w:rPr>
          <w:rFonts w:ascii="Nunito" w:eastAsia="Nunito" w:hAnsi="Nunito" w:cs="Nunito"/>
          <w:b/>
          <w:sz w:val="24"/>
          <w:szCs w:val="24"/>
        </w:rPr>
      </w:pPr>
    </w:p>
    <w:p w:rsidR="006F38D9" w:rsidRDefault="00FF5F9A">
      <w:pPr>
        <w:pStyle w:val="normal"/>
        <w:spacing w:line="36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 xml:space="preserve">Кратко опишите суть каждой из техник </w:t>
      </w:r>
      <w:proofErr w:type="spellStart"/>
      <w:proofErr w:type="gramStart"/>
      <w:r>
        <w:rPr>
          <w:sz w:val="24"/>
          <w:szCs w:val="24"/>
        </w:rPr>
        <w:t>тест-дизайна</w:t>
      </w:r>
      <w:proofErr w:type="spellEnd"/>
      <w:proofErr w:type="gramEnd"/>
      <w:r>
        <w:rPr>
          <w:sz w:val="24"/>
          <w:szCs w:val="24"/>
        </w:rPr>
        <w:t>, указанных в задании №1.</w:t>
      </w:r>
    </w:p>
    <w:p w:rsidR="006F38D9" w:rsidRDefault="006F38D9">
      <w:pPr>
        <w:pStyle w:val="normal"/>
        <w:spacing w:line="360" w:lineRule="auto"/>
        <w:jc w:val="both"/>
        <w:rPr>
          <w:rFonts w:ascii="Nunito" w:eastAsia="Nunito" w:hAnsi="Nunito" w:cs="Nunito"/>
          <w:sz w:val="24"/>
          <w:szCs w:val="24"/>
        </w:rPr>
      </w:pP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Граничные значения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Эквивалентное разбиение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Та</w:t>
      </w:r>
      <w:r>
        <w:rPr>
          <w:sz w:val="24"/>
          <w:szCs w:val="24"/>
        </w:rPr>
        <w:t>блица принятия решений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Диаграмма состояний и переходов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sz w:val="24"/>
          <w:szCs w:val="24"/>
        </w:rPr>
        <w:t>Попарное</w:t>
      </w:r>
      <w:proofErr w:type="spellEnd"/>
      <w:r>
        <w:rPr>
          <w:sz w:val="24"/>
          <w:szCs w:val="24"/>
        </w:rPr>
        <w:t xml:space="preserve"> тестирование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Доменное тестирование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Причина-следствие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Предугадывание ошибок</w:t>
      </w:r>
    </w:p>
    <w:p w:rsidR="006F38D9" w:rsidRDefault="00FF5F9A">
      <w:pPr>
        <w:pStyle w:val="normal"/>
        <w:numPr>
          <w:ilvl w:val="0"/>
          <w:numId w:val="1"/>
        </w:numPr>
        <w:spacing w:line="360" w:lineRule="auto"/>
        <w:ind w:left="0" w:firstLine="0"/>
        <w:jc w:val="both"/>
        <w:rPr>
          <w:rFonts w:ascii="Nunito" w:eastAsia="Nunito" w:hAnsi="Nunito" w:cs="Nunito"/>
          <w:sz w:val="24"/>
          <w:szCs w:val="24"/>
        </w:rPr>
      </w:pPr>
      <w:r>
        <w:rPr>
          <w:sz w:val="24"/>
          <w:szCs w:val="24"/>
        </w:rPr>
        <w:t>Альтернативные сценарии</w:t>
      </w:r>
    </w:p>
    <w:p w:rsidR="006F38D9" w:rsidRDefault="006F38D9">
      <w:pPr>
        <w:pStyle w:val="normal"/>
        <w:spacing w:line="360" w:lineRule="auto"/>
        <w:jc w:val="both"/>
        <w:rPr>
          <w:rFonts w:ascii="Nunito" w:eastAsia="Nunito" w:hAnsi="Nunito" w:cs="Nunito"/>
          <w:sz w:val="24"/>
          <w:szCs w:val="24"/>
        </w:rPr>
      </w:pPr>
    </w:p>
    <w:p w:rsidR="006F38D9" w:rsidRDefault="006F38D9">
      <w:pPr>
        <w:pStyle w:val="normal"/>
        <w:spacing w:line="360" w:lineRule="auto"/>
        <w:jc w:val="both"/>
        <w:rPr>
          <w:rFonts w:ascii="Nunito" w:eastAsia="Nunito" w:hAnsi="Nunito" w:cs="Nunito"/>
          <w:sz w:val="24"/>
          <w:szCs w:val="24"/>
        </w:rPr>
      </w:pPr>
    </w:p>
    <w:sectPr w:rsidR="006F38D9" w:rsidSect="006F3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743D"/>
    <w:multiLevelType w:val="multilevel"/>
    <w:tmpl w:val="38D6D4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95D46F2"/>
    <w:multiLevelType w:val="multilevel"/>
    <w:tmpl w:val="0916F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2BE15D8"/>
    <w:multiLevelType w:val="multilevel"/>
    <w:tmpl w:val="6EF06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D47750"/>
    <w:multiLevelType w:val="multilevel"/>
    <w:tmpl w:val="F7ECD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F2A67BE"/>
    <w:multiLevelType w:val="multilevel"/>
    <w:tmpl w:val="3C94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7AAE3986"/>
    <w:multiLevelType w:val="multilevel"/>
    <w:tmpl w:val="1FA0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BB52CA"/>
    <w:multiLevelType w:val="multilevel"/>
    <w:tmpl w:val="95CC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8D9"/>
    <w:rsid w:val="0055533C"/>
    <w:rsid w:val="006F38D9"/>
    <w:rsid w:val="00FF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F38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F38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F38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F38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F38D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F38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8D9"/>
  </w:style>
  <w:style w:type="table" w:customStyle="1" w:styleId="TableNormal">
    <w:name w:val="Table Normal"/>
    <w:rsid w:val="006F38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8D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F38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F38D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55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53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5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vito.ru/tomsk/nedvizhim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ayground.learnqa.ru/puzzle/triangle" TargetMode="External"/><Relationship Id="rId10" Type="http://schemas.openxmlformats.org/officeDocument/2006/relationships/hyperlink" Target="https://drive.google.com/file/d/1d_fexQdXpCP0A3TIBt5KtLApCn3SKKQ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irwise.teremokga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</cp:lastModifiedBy>
  <cp:revision>3</cp:revision>
  <dcterms:created xsi:type="dcterms:W3CDTF">2023-03-10T09:17:00Z</dcterms:created>
  <dcterms:modified xsi:type="dcterms:W3CDTF">2023-03-10T09:19:00Z</dcterms:modified>
</cp:coreProperties>
</file>