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ДОГОВОР НА РАЗРАБОТКУ САЙТА № [НОМЕР]</w:t>
      </w:r>
    </w:p>
    <w:tbl>
      <w:tblPr>
        <w:tblW w:type="auto" w:w="0"/>
        <w:jc w:val="center"/>
        <w:tblLayout w:type="autofit"/>
        <w:tblLook w:firstColumn="1" w:firstRow="1" w:lastColumn="0" w:lastRow="0" w:noHBand="0" w:noVBand="1" w:val="04A0"/>
      </w:tblPr>
      <w:tblGrid>
        <w:gridCol w:w="4986"/>
        <w:gridCol w:w="4986"/>
      </w:tblGrid>
      <w:tr>
        <w:trPr>
          <w:cantSplit/>
        </w:trPr>
        <w:tc>
          <w:tcPr>
            <w:tcW w:type="dxa" w:w="4986"/>
            <w:vAlign w:val="center"/>
          </w:tcPr>
          <w:p>
            <w:pPr>
              <w:jc w:val="left"/>
            </w:pPr>
            <w:r>
              <w:rPr>
                <w:rFonts w:ascii="Arial" w:hAnsi="Arial" w:eastAsia="Arial"/>
                <w:sz w:val="21"/>
              </w:rPr>
              <w:t>г. [ГОРОД]</w:t>
            </w:r>
          </w:p>
        </w:tc>
        <w:tc>
          <w:tcPr>
            <w:tcW w:type="dxa" w:w="4986"/>
            <w:vAlign w:val="center"/>
          </w:tcPr>
          <w:p>
            <w:pPr>
              <w:jc w:val="right"/>
            </w:pPr>
            <w:r>
              <w:rPr>
                <w:rFonts w:ascii="Arial" w:hAnsi="Arial" w:eastAsia="Arial"/>
                <w:sz w:val="21"/>
              </w:rPr>
              <w:t>«[ДЕНЬ]» [МЕСЯЦ] [ГОД] г.</w:t>
            </w:r>
          </w:p>
        </w:tc>
      </w:tr>
    </w:tbl>
    <w:p>
      <w:r>
        <w:t>Индивидуальный предприниматель Лут Виталий Андреевич, ОГРНИП 326344300064900, ИНН 220705104423, именуемый в дальнейшем «Исполнитель», с одной стороны, и лицо, сведения о котором указаны в разделе 14 настоящего Договора, именуемое в дальнейшем «Заказчик», с другой стороны, совместно именуемые «Стороны», заключили настоящий Договор о нижеследующем.</w:t>
      </w:r>
    </w:p>
    <w:p>
      <w:pPr>
        <w:pStyle w:val="Heading1"/>
      </w:pPr>
      <w:r>
        <w:t>1. ТЕРМИНЫ И ОБЩИЕ ПОЛОЖЕНИЯ</w:t>
      </w:r>
    </w:p>
    <w:p>
      <w:r>
        <w:t>1.1. Сайт — совокупность веб-страниц, дизайн-макетов, текстовых и графических элементов, настроек, программного кода и иных результатов, создаваемых в рамках Проекта в объеме, прямо указанном в Приложении № 1.</w:t>
      </w:r>
    </w:p>
    <w:p>
      <w:r>
        <w:t>1.2. Проект — весь согласованный Сторонами комплекс работ по разработке Сайта.</w:t>
      </w:r>
    </w:p>
    <w:p>
      <w:r>
        <w:t>1.3. Этап — самостоятельная часть Проекта, имеющая отдельный результат, порядок согласования и, при необходимости, отдельный платеж.</w:t>
      </w:r>
    </w:p>
    <w:p>
      <w:r>
        <w:t>1.4. Техническое задание (ТЗ) — описание состава, структуры, функциональности, дизайна, контента, технологий и иных требований к Сайту. ТЗ может содержаться непосредственно в Приложении № 1, прототипах, согласованных документах и переписке Сторон.</w:t>
      </w:r>
    </w:p>
    <w:p>
      <w:r>
        <w:t>1.5. Материалы Заказчика — тексты, фотографии, видеозаписи, логотипы, товарные знаки, документы, базы данных, доступы и иные сведения, предоставленные Заказчиком.</w:t>
      </w:r>
    </w:p>
    <w:p>
      <w:r>
        <w:t>1.6. Рабочий день — день, не являющийся выходным или нерабочим праздничным днем по законодательству Российской Федерации.</w:t>
      </w:r>
    </w:p>
    <w:p>
      <w:r>
        <w:t>1.7. Настоящий Договор является смешанным и регулирует выполнение работ по созданию Сайта, оказание сопутствующих услуг и распоряжение исключительными правами на создаваемые результаты в пределах, предусмотренных Договором.</w:t>
      </w:r>
    </w:p>
    <w:p>
      <w:r>
        <w:t>1.8. Конкретные параметры Проекта, имеющие приоритет перед общими условиями Договора, указываются в Приложении № 1 «Параметры проекта, состав работ, сроки и стоимость».</w:t>
      </w:r>
    </w:p>
    <w:p>
      <w:pPr>
        <w:pStyle w:val="Heading1"/>
      </w:pPr>
      <w:r>
        <w:t>2. ПРЕДМЕТ ДОГОВОРА</w:t>
      </w:r>
    </w:p>
    <w:p>
      <w:r>
        <w:t>2.1. Исполнитель обязуется по заданию Заказчика разработать Сайт и выполнить сопутствующие работы в составе, объеме и на условиях, указанных в настоящем Договоре и Приложении № 1, а Заказчик обязуется содействовать выполнению Проекта, принять результат и оплатить его.</w:t>
      </w:r>
    </w:p>
    <w:p>
      <w:r>
        <w:t>2.2. Платформа, технологии, количество страниц, состав этапов, функции, интеграции, исходные материалы, сроки и стоимость определяются в Приложении № 1.</w:t>
      </w:r>
    </w:p>
    <w:p>
      <w:r>
        <w:t>2.3. Работы, функции, страницы, интеграции, контент и иные результаты, прямо не указанные в Приложении № 1 или позднее письменно не согласованные Сторонами, в стоимость не входят.</w:t>
      </w:r>
    </w:p>
    <w:p>
      <w:r>
        <w:t>2.4. Исполнитель вправе самостоятельно определять методы, последовательность внутренних операций и инструменты выполнения Проекта при условии соблюдения согласованных требований к результату.</w:t>
      </w:r>
    </w:p>
    <w:p>
      <w:r>
        <w:t>2.5. Исполнитель вправе привлекать третьих лиц, оставаясь ответственным перед Заказчиком за надлежащее исполнение своих обязательств. Передача третьим лицам конфиденциальной информации допускается только в объеме, необходимом для выполнения Проекта.</w:t>
      </w:r>
    </w:p>
    <w:p>
      <w:pPr>
        <w:pStyle w:val="Heading1"/>
      </w:pPr>
      <w:r>
        <w:t>3. ПОРЯДОК РАБОТЫ И ЭТАПЫ</w:t>
      </w:r>
    </w:p>
    <w:p>
      <w:r>
        <w:t>3.1. Проект выполняется по этапам, указанным в Приложении № 1. Если этапы отдельно не указаны, Исполнитель самостоятельно формирует рабочую последовательность в пределах общего срока.</w:t>
      </w:r>
    </w:p>
    <w:p>
      <w:r>
        <w:t>3.2. До начала соответствующего этапа Заказчик предоставляет все материалы, доступы и решения, необходимые для его выполнения.</w:t>
      </w:r>
    </w:p>
    <w:p>
      <w:r>
        <w:t>3.3. Исполнитель направляет результат этапа на согласование по согласованному каналу связи. Заказчик в течение 5 (пяти) рабочих дней обязан:</w:t>
      </w:r>
    </w:p>
    <w:p>
      <w:pPr>
        <w:pStyle w:val="ListBullet"/>
        <w:spacing w:after="60"/>
        <w:ind w:left="340" w:hanging="170"/>
      </w:pPr>
      <w:r>
        <w:t>подтвердить согласование результата; либо</w:t>
      </w:r>
    </w:p>
    <w:p>
      <w:pPr>
        <w:pStyle w:val="ListBullet"/>
        <w:spacing w:after="60"/>
        <w:ind w:left="340" w:hanging="170"/>
      </w:pPr>
      <w:r>
        <w:t>направить один консолидированный перечень конкретных замечаний, относящихся к требованиям согласованного ТЗ и текущему этапу.</w:t>
      </w:r>
    </w:p>
    <w:p>
      <w:r>
        <w:t>3.4. Если в указанный срок Заказчик не направил ни подтверждение, ни мотивированные замечания, результат этапа считается согласованным и принятым без замечаний. Исполнитель вправе перейти к следующему этапу.</w:t>
      </w:r>
    </w:p>
    <w:p>
      <w:r>
        <w:t>3.5. После согласования этапа возврат к нему и изменение ранее утвержденных решений считаются дополнительными работами, если необходимость изменений не вызвана ошибкой Исполнителя или несоответствием согласованному ТЗ.</w:t>
      </w:r>
    </w:p>
    <w:p>
      <w:r>
        <w:t>3.6. Исполнитель вправе показывать результат в виде ссылки, тестовой версии, макета, прототипа, записи экрана, изображения или иным способом, позволяющим оценить соответствие этапа согласованным требованиям.</w:t>
      </w:r>
    </w:p>
    <w:p>
      <w:r>
        <w:t>3.7. Общий срок Проекта исчисляется с более поздней из дат: даты получения первого платежа либо даты получения полного стартового комплекта материалов, необходимых для начала работ.</w:t>
      </w:r>
    </w:p>
    <w:p>
      <w:pPr>
        <w:pStyle w:val="Heading1"/>
      </w:pPr>
      <w:r>
        <w:t>4. МАТЕРИАЛЫ, ДОСТУПЫ И СОДЕЙСТВИЕ ЗАКАЗЧИКА</w:t>
      </w:r>
    </w:p>
    <w:p>
      <w:r>
        <w:t>4.1. Заказчик обязан своевременно предоставлять достоверные материалы, доступы, сведения и решения, необходимые для выполнения Проекта, а также назначить одного уполномоченного представителя для согласований.</w:t>
      </w:r>
    </w:p>
    <w:p>
      <w:r>
        <w:t>4.2. Заказчик гарантирует, что вправе использовать и передавать Исполнителю Материалы Заказчика и что их использование в Проекте не нарушает права третьих лиц и законодательство.</w:t>
      </w:r>
    </w:p>
    <w:p>
      <w:r>
        <w:t>4.3. Заказчик самостоятельно отвечает за достоверность, законность и актуальность информации, размещаемой на Сайте, включая сведения о товарах, услугах, ценах, лицензиях, медицинские, финансовые, рекламные и иные специальные заявления.</w:t>
      </w:r>
    </w:p>
    <w:p>
      <w:r>
        <w:t>4.4. Если юридические документы для Сайта, включая политику конфиденциальности, согласия на обработку персональных данных, оферты и иные документы, не указаны в Приложении № 1 как отдельный результат, их подготовка Исполнителем в стоимость не входит.</w:t>
      </w:r>
    </w:p>
    <w:p>
      <w:r>
        <w:t>4.5. При просрочке предоставления материалов, доступов, согласований, оплаты или обратной связи сроки автоматически продлеваются на весь период задержки и дополнительно на разумный срок для возобновления работ, но не менее 3 (трех) рабочих дней.</w:t>
      </w:r>
    </w:p>
    <w:p>
      <w:r>
        <w:t>4.6. Если задержка Заказчика превышает 10 (десять) рабочих дней, Исполнитель вправе приостановить Проект. Возобновление выполняется с учетом текущей загрузки Исполнителя, о чем он уведомляет Заказчика.</w:t>
      </w:r>
    </w:p>
    <w:p>
      <w:r>
        <w:t>4.7. Если задержка превышает 30 (тридцать) календарных дней, Исполнитель вправе предложить закрытие Проекта с расчетом за фактически выполненные работы и расходы либо согласовать новые сроки продолжения.</w:t>
      </w:r>
    </w:p>
    <w:p>
      <w:pPr>
        <w:pStyle w:val="Heading1"/>
      </w:pPr>
      <w:r>
        <w:t>5. ПРАВКИ И ИЗМЕНЕНИЕ ОБЪЕМА РАБОТ</w:t>
      </w:r>
    </w:p>
    <w:p>
      <w:r>
        <w:t>5.1. Один раунд правок — один консолидированный перечень замечаний, направленный одним сообщением или документом от уполномоченного представителя Заказчика.</w:t>
      </w:r>
    </w:p>
    <w:p>
      <w:r>
        <w:t>5.2. Количество включенных в стоимость раундов правок определяется в Приложении № 1. Если оно не указано, включено не более 2 (двух) раундов по каждому согласуемому этапу.</w:t>
      </w:r>
    </w:p>
    <w:p>
      <w:r>
        <w:t>5.3. Включенные правки должны одновременно:</w:t>
      </w:r>
    </w:p>
    <w:p>
      <w:pPr>
        <w:pStyle w:val="ListBullet"/>
        <w:spacing w:after="60"/>
        <w:ind w:left="340" w:hanging="170"/>
      </w:pPr>
      <w:r>
        <w:t>относиться к текущему этапу;</w:t>
      </w:r>
    </w:p>
    <w:p>
      <w:pPr>
        <w:pStyle w:val="ListBullet"/>
        <w:spacing w:after="60"/>
        <w:ind w:left="340" w:hanging="170"/>
      </w:pPr>
      <w:r>
        <w:t>не менять согласованные концепцию, структуру, функциональность и объем Проекта;</w:t>
      </w:r>
    </w:p>
    <w:p>
      <w:pPr>
        <w:pStyle w:val="ListBullet"/>
        <w:spacing w:after="60"/>
        <w:ind w:left="340" w:hanging="170"/>
      </w:pPr>
      <w:r>
        <w:t>не противоречить ранее согласованным решениям;</w:t>
      </w:r>
    </w:p>
    <w:p>
      <w:pPr>
        <w:pStyle w:val="ListBullet"/>
        <w:spacing w:after="60"/>
        <w:ind w:left="340" w:hanging="170"/>
      </w:pPr>
      <w:r>
        <w:t>быть технически реализуемыми в рамках выбранной платформы и технологий.</w:t>
      </w:r>
    </w:p>
    <w:p>
      <w:r>
        <w:t>5.4. Новые страницы, блоки, функции, интеграции, варианты дизайна, изменения концепции, структуры или содержания, возврат к согласованным этапам, а также правки сверх включенного количества являются дополнительными работами.</w:t>
      </w:r>
    </w:p>
    <w:p>
      <w:r>
        <w:t>5.5. Дополнительные работы выполняются после письменного согласования их состава, стоимости и влияния на сроки. Для такого согласования достаточно электронной переписки Сторон.</w:t>
      </w:r>
    </w:p>
    <w:p>
      <w:r>
        <w:t>5.6. Исполнитель не обязан приступать к дополнительным работам до согласования условий и, если это предусмотрено согласованием, их оплаты.</w:t>
      </w:r>
    </w:p>
    <w:p>
      <w:pPr>
        <w:pStyle w:val="Heading1"/>
      </w:pPr>
      <w:r>
        <w:t>6. СДАЧА И ПРИЕМКА РЕЗУЛЬТАТА</w:t>
      </w:r>
    </w:p>
    <w:p>
      <w:r>
        <w:t>6.1. Результат этапа или всего Проекта считается переданным с момента направления Заказчику ссылки, файлов или иного доступа к результату по согласованному каналу связи.</w:t>
      </w:r>
    </w:p>
    <w:p>
      <w:r>
        <w:t>6.2. Заказчик в течение 5 (пяти) рабочих дней с даты передачи итогового результата обязан:</w:t>
      </w:r>
    </w:p>
    <w:p>
      <w:pPr>
        <w:pStyle w:val="ListBullet"/>
        <w:spacing w:after="60"/>
        <w:ind w:left="340" w:hanging="170"/>
      </w:pPr>
      <w:r>
        <w:t>подписать Акт сдачи-приемки; либо</w:t>
      </w:r>
    </w:p>
    <w:p>
      <w:pPr>
        <w:pStyle w:val="ListBullet"/>
        <w:spacing w:after="60"/>
        <w:ind w:left="340" w:hanging="170"/>
      </w:pPr>
      <w:r>
        <w:t>направить мотивированный отказ с исчерпывающим перечнем конкретных несоответствий Договору, Приложению № 1 и согласованным материалам.</w:t>
      </w:r>
    </w:p>
    <w:p>
      <w:r>
        <w:t>6.3. При отсутствии подписанного Акта и мотивированного отказа в установленный срок результат считается принятым Заказчиком без замечаний, а Акт — подписанным в одностороннем порядке Исполнителем.</w:t>
      </w:r>
    </w:p>
    <w:p>
      <w:r>
        <w:t>6.4. Не признаются мотивированным отказом субъективные замечания общего характера, новые пожелания, требования изменить ранее согласованные решения или требования к работам, не входящим в Проект.</w:t>
      </w:r>
    </w:p>
    <w:p>
      <w:r>
        <w:t>6.5. Исполнитель устраняет подтвержденные несоответствия согласованному ТЗ в разумный срок и повторно направляет результат на приемку. Для повторной приемки применяется порядок настоящего раздела.</w:t>
      </w:r>
    </w:p>
    <w:p>
      <w:r>
        <w:t>6.6. Фактическое использование результата Заказчиком, публикация Сайта на основном домене, передача Сайта третьим лицам для коммерческого использования или самостоятельное внесение существенных изменений после передачи результата также подтверждают приемку результата в использованной части, если Заказчик до этого не направил мотивированный отказ.</w:t>
      </w:r>
    </w:p>
    <w:p>
      <w:pPr>
        <w:pStyle w:val="Heading1"/>
      </w:pPr>
      <w:r>
        <w:t>7. СТОИМОСТЬ И ПОРЯДОК РАСЧЕТОВ</w:t>
      </w:r>
    </w:p>
    <w:p>
      <w:r>
        <w:t>7.1. Общая стоимость Проекта, график и размеры платежей указываются в Приложении № 1.</w:t>
      </w:r>
    </w:p>
    <w:p>
      <w:r>
        <w:t>7.2. Если в Приложении № 1 не установлен иной порядок, оплата производится по схеме 30% / 30% / 40%:</w:t>
      </w:r>
    </w:p>
    <w:p>
      <w:pPr>
        <w:pStyle w:val="ListBullet"/>
        <w:spacing w:after="60"/>
        <w:ind w:left="340" w:hanging="170"/>
      </w:pPr>
      <w:r>
        <w:t>30% — аванс до начала работ;</w:t>
      </w:r>
    </w:p>
    <w:p>
      <w:pPr>
        <w:pStyle w:val="ListBullet"/>
        <w:spacing w:after="60"/>
        <w:ind w:left="340" w:hanging="170"/>
      </w:pPr>
      <w:r>
        <w:t>30% — после согласования компьютерной версии ключевых страниц или иного промежуточного результата, указанного в Приложении № 1;</w:t>
      </w:r>
    </w:p>
    <w:p>
      <w:pPr>
        <w:pStyle w:val="ListBullet"/>
        <w:spacing w:after="60"/>
        <w:ind w:left="340" w:hanging="170"/>
      </w:pPr>
      <w:r>
        <w:t>40% — после завершения Проекта и до окончательной передачи Сайта и исключительных прав.</w:t>
      </w:r>
    </w:p>
    <w:p>
      <w:r>
        <w:t>7.3. Исполнитель вправе не начинать или приостановить работы до поступления соответствующего платежа.</w:t>
      </w:r>
    </w:p>
    <w:p>
      <w:r>
        <w:t>7.4. Датой оплаты считается дата зачисления денежных средств на банковский счет Исполнителя. Реквизиты для оплаты указываются в счете или ином платежном документе Исполнителя и не являются обязательной частью публичного шаблона Договора.</w:t>
      </w:r>
    </w:p>
    <w:p>
      <w:r>
        <w:t>7.5. Если Заказчик является юридическим лицом или индивидуальным предпринимателем, стоимость указывается без НДС в связи с применяемым Исполнителем налоговым режимом, если в счете не указано иное.</w:t>
      </w:r>
    </w:p>
    <w:p>
      <w:r>
        <w:t>7.6. Комиссии банков и платежных сервисов на стороне Заказчика оплачиваются Заказчиком.</w:t>
      </w:r>
    </w:p>
    <w:p>
      <w:pPr>
        <w:pStyle w:val="Heading1"/>
      </w:pPr>
      <w:r>
        <w:t>8. ПЕРЕДАЧА САЙТА И ИСКЛЮЧИТЕЛЬНЫЕ ПРАВА</w:t>
      </w:r>
    </w:p>
    <w:p>
      <w:r>
        <w:t>8.1. После полной оплаты Проекта и приемки итогового результата Исполнитель передает Заказчику:</w:t>
      </w:r>
    </w:p>
    <w:p>
      <w:pPr>
        <w:pStyle w:val="ListBullet"/>
        <w:spacing w:after="60"/>
        <w:ind w:left="340" w:hanging="170"/>
      </w:pPr>
      <w:r>
        <w:t>доступ к Сайту или перенос Проекта на аккаунт Заказчика — если это предусмотрено выбранной платформой;</w:t>
      </w:r>
    </w:p>
    <w:p>
      <w:pPr>
        <w:pStyle w:val="ListBullet"/>
        <w:spacing w:after="60"/>
        <w:ind w:left="340" w:hanging="170"/>
      </w:pPr>
      <w:r>
        <w:t>результаты, прямо перечисленные в Приложении № 1;</w:t>
      </w:r>
    </w:p>
    <w:p>
      <w:pPr>
        <w:pStyle w:val="ListBullet"/>
        <w:spacing w:after="60"/>
        <w:ind w:left="340" w:hanging="170"/>
      </w:pPr>
      <w:r>
        <w:t>исключительные права на созданные Исполнителем специально для Проекта охраняемые результаты в объеме настоящего раздела.</w:t>
      </w:r>
    </w:p>
    <w:p>
      <w:r>
        <w:t>8.2. Исключительные права на специально созданные Исполнителем элементы дизайна, графику, тексты, программный код и иные охраняемые результаты переходят к Заказчику в полном объеме с момента одновременного наступления двух условий: полной оплаты Проекта и приемки соответствующего результата.</w:t>
      </w:r>
    </w:p>
    <w:p>
      <w:r>
        <w:t>8.3. Вознаграждение за отчуждение исключительных прав включено в стоимость Проекта и отдельно не оплачивается, если в Приложении № 1 не указано иное.</w:t>
      </w:r>
    </w:p>
    <w:p>
      <w:r>
        <w:t>8.4. До перехода исключительных прав Заказчик вправе использовать промежуточные результаты только для согласования и тестирования в рамках Проекта.</w:t>
      </w:r>
    </w:p>
    <w:p>
      <w:r>
        <w:t>8.5. Исключительные права не передаются на:</w:t>
      </w:r>
    </w:p>
    <w:p>
      <w:pPr>
        <w:pStyle w:val="ListBullet"/>
        <w:spacing w:after="60"/>
        <w:ind w:left="340" w:hanging="170"/>
      </w:pPr>
      <w:r>
        <w:t>Материалы Заказчика;</w:t>
      </w:r>
    </w:p>
    <w:p>
      <w:pPr>
        <w:pStyle w:val="ListBullet"/>
        <w:spacing w:after="60"/>
        <w:ind w:left="340" w:hanging="170"/>
      </w:pPr>
      <w:r>
        <w:t>шрифты, фотографии, видео, музыку, иконки, плагины, библиотеки, шаблонные элементы, программные модули и иные материалы третьих лиц;</w:t>
      </w:r>
    </w:p>
    <w:p>
      <w:pPr>
        <w:pStyle w:val="ListBullet"/>
        <w:spacing w:after="60"/>
        <w:ind w:left="340" w:hanging="170"/>
      </w:pPr>
      <w:r>
        <w:t>элементы платформы, стандартные блоки и функциональность Tilda Publishing или иных сервисов;</w:t>
      </w:r>
    </w:p>
    <w:p>
      <w:pPr>
        <w:pStyle w:val="ListBullet"/>
        <w:spacing w:after="60"/>
        <w:ind w:left="340" w:hanging="170"/>
      </w:pPr>
      <w:r>
        <w:t>универсальные методы, идеи, приемы, навыки, шаблоны кода и наработки Исполнителя, существовавшие до Проекта либо пригодные для многократного использования.</w:t>
      </w:r>
    </w:p>
    <w:p>
      <w:r>
        <w:t>8.6. Права на сторонние материалы определяются лицензиями их правообладателей. Если для работы Сайта требуется покупка или продление лицензии, подписки, домена, тарифа или сервиса, такие расходы оплачиваются Заказчиком, если иное прямо не указано в Приложении № 1.</w:t>
      </w:r>
    </w:p>
    <w:p>
      <w:r>
        <w:t>8.7. Исходные файлы дизайна, редактируемые графические материалы, репозитории и иные рабочие файлы передаются только если это прямо предусмотрено Приложением № 1.</w:t>
      </w:r>
    </w:p>
    <w:p>
      <w:pPr>
        <w:pStyle w:val="Heading1"/>
      </w:pPr>
      <w:r>
        <w:t>9. ПЛАТФОРМЫ, СТОРОННИЕ СЕРВИСЫ И ТЕХНИЧЕСКИЕ ОГРАНИЧЕНИЯ</w:t>
      </w:r>
    </w:p>
    <w:p>
      <w:r>
        <w:t>9.1. Исполнитель не контролирует работу Tilda Publishing, доменных регистраторов, хостинга, платежных систем, CRM, почтовых сервисов, карт, аналитики, мессенджеров, социальных сетей и иных сторонних систем.</w:t>
      </w:r>
    </w:p>
    <w:p>
      <w:r>
        <w:t>9.2. Исполнитель не отвечает за сбои, изменение тарифов, API, правил, интерфейсов, доступности или функциональности сторонних сервисов после передачи результата, если проблема не вызвана ошибкой Исполнителя.</w:t>
      </w:r>
    </w:p>
    <w:p>
      <w:r>
        <w:t>9.3. Сайт проверяется в объеме, указанном в Приложении № 1. Если иное не согласовано, поддерживаются актуальные на дату приемки версии основных браузеров Chrome, Safari, Firefox и Edge и типовые разрешения компьютеров, планшетов и мобильных устройств.</w:t>
      </w:r>
    </w:p>
    <w:p>
      <w:r>
        <w:t>9.4. Незначительные различия отображения, вызванные особенностями браузеров, операционных систем, экранов, системных шрифтов или пользовательских настроек, не являются недостатком, если не препятствуют нормальному использованию Сайта.</w:t>
      </w:r>
    </w:p>
    <w:p>
      <w:r>
        <w:t>9.5. Исполнитель не гарантирует конкретные позиции в поисковой выдаче, индексацию в определенный срок, количество заявок, продаж, конверсию, посещаемость или иной коммерческий результат, если такие показатели не являются отдельно согласованным предметом работ.</w:t>
      </w:r>
    </w:p>
    <w:p>
      <w:pPr>
        <w:pStyle w:val="Heading1"/>
      </w:pPr>
      <w:r>
        <w:t>10. ГАРАНТИЯ И ПОДДЕРЖКА ПОСЛЕ СДАЧИ</w:t>
      </w:r>
    </w:p>
    <w:p>
      <w:r>
        <w:t>10.1. Гарантийный срок составляет 60 (шестьдесят) календарных дней с даты итоговой приемки Сайта.</w:t>
      </w:r>
    </w:p>
    <w:p>
      <w:r>
        <w:t>10.2. В течение гарантийного срока Исполнитель бесплатно устраняет воспроизводимые технические ошибки, возникшие по его вине и приводящие к несоответствию Сайта согласованному ТЗ или итоговым макетам.</w:t>
      </w:r>
    </w:p>
    <w:p>
      <w:r>
        <w:t>10.3. Гарантия не распространяется на:</w:t>
      </w:r>
    </w:p>
    <w:p>
      <w:pPr>
        <w:pStyle w:val="ListBullet"/>
        <w:spacing w:after="60"/>
        <w:ind w:left="340" w:hanging="170"/>
      </w:pPr>
      <w:r>
        <w:t>новые пожелания, доработки и расширение функциональности;</w:t>
      </w:r>
    </w:p>
    <w:p>
      <w:pPr>
        <w:pStyle w:val="ListBullet"/>
        <w:spacing w:after="60"/>
        <w:ind w:left="340" w:hanging="170"/>
      </w:pPr>
      <w:r>
        <w:t>изменения, внесенные Заказчиком или третьими лицами;</w:t>
      </w:r>
    </w:p>
    <w:p>
      <w:pPr>
        <w:pStyle w:val="ListBullet"/>
        <w:spacing w:after="60"/>
        <w:ind w:left="340" w:hanging="170"/>
      </w:pPr>
      <w:r>
        <w:t>изменения контента после сдачи, если проблема вызвана таким контентом;</w:t>
      </w:r>
    </w:p>
    <w:p>
      <w:pPr>
        <w:pStyle w:val="ListBullet"/>
        <w:spacing w:after="60"/>
        <w:ind w:left="340" w:hanging="170"/>
      </w:pPr>
      <w:r>
        <w:t>сбои, ограничения и изменения сторонних сервисов, платформ, домена, хостинга или интеграций;</w:t>
      </w:r>
    </w:p>
    <w:p>
      <w:pPr>
        <w:pStyle w:val="ListBullet"/>
        <w:spacing w:after="60"/>
        <w:ind w:left="340" w:hanging="170"/>
      </w:pPr>
      <w:r>
        <w:t>проблемы, вызванные утратой доступов, неоплатой тарифов, подписок, домена или сторонних сервисов;</w:t>
      </w:r>
    </w:p>
    <w:p>
      <w:pPr>
        <w:pStyle w:val="ListBullet"/>
        <w:spacing w:after="60"/>
        <w:ind w:left="340" w:hanging="170"/>
      </w:pPr>
      <w:r>
        <w:t>несовместимость с устройствами и программным обеспечением, которые не входили в согласованный объем тестирования.</w:t>
      </w:r>
    </w:p>
    <w:p>
      <w:r>
        <w:t>10.4. Для гарантийного обращения Заказчик направляет описание ошибки, ссылку на страницу, сведения об устройстве и браузере и, по возможности, снимок или запись экрана.</w:t>
      </w:r>
    </w:p>
    <w:p>
      <w:r>
        <w:t>10.5. Исполнитель подтверждает получение гарантийного обращения в разумный срок и устраняет подтвержденную ошибку с учетом ее сложности и критичности.</w:t>
      </w:r>
    </w:p>
    <w:p>
      <w:r>
        <w:t>10.6. Обучение, сопровождение, регулярное обновление контента и техническая поддержка после гарантийного срока выполняются только по отдельному соглашению.</w:t>
      </w:r>
    </w:p>
    <w:p>
      <w:pPr>
        <w:pStyle w:val="Heading1"/>
      </w:pPr>
      <w:r>
        <w:t>11. ОТВЕТСТВЕННОСТЬ СТОРОН</w:t>
      </w:r>
    </w:p>
    <w:p>
      <w:r>
        <w:t>11.1. За нарушение обязательств Стороны несут ответственность в соответствии с Договором и законодательством Российской Федерации.</w:t>
      </w:r>
    </w:p>
    <w:p>
      <w:r>
        <w:t>11.2. За просрочку срока по вине Исполнителя Заказчик вправе потребовать неустойку 0,1% от стоимости просроченного этапа за каждый день просрочки, но не более 10% стоимости такого этапа.</w:t>
      </w:r>
    </w:p>
    <w:p>
      <w:r>
        <w:t>11.3. За просрочку платежа Исполнитель вправе потребовать неустойку 0,1% от суммы просроченного платежа за каждый день просрочки, но не более 10% суммы такого платежа.</w:t>
      </w:r>
    </w:p>
    <w:p>
      <w:r>
        <w:t>11.4. Неустойка начисляется только после письменного требования заинтересованной Стороны.</w:t>
      </w:r>
    </w:p>
    <w:p>
      <w:r>
        <w:t>11.5. Исполнитель не отвечает за нарушение сроков, вызванное действиями или бездействием Заказчика, изменением объема Проекта, форс-мажором, сбоями сторонних сервисов либо обстоятельствами, не зависящими от Исполнителя.</w:t>
      </w:r>
    </w:p>
    <w:p>
      <w:r>
        <w:t>11.6. Если иное не предусмотрено императивными нормами закона, совокупная ответственность Исполнителя по Договору ограничивается суммой, фактически уплаченной Заказчиком за тот этап, в связи с которым возникло нарушение. Ограничение не применяется к умышленным нарушениям и случаям, когда закон запрещает ограничивать ответственность.</w:t>
      </w:r>
    </w:p>
    <w:p>
      <w:r>
        <w:t>11.7. Исполнитель не отвечает за косвенные убытки, упущенную выгоду, потерю данных или репутационные потери, кроме случаев, когда такая ответственность не может быть ограничена законом.</w:t>
      </w:r>
    </w:p>
    <w:p>
      <w:pPr>
        <w:pStyle w:val="Heading1"/>
      </w:pPr>
      <w:r>
        <w:t>12. ПРИОСТАНОВЛЕНИЕ И ПРЕКРАЩЕНИЕ ДОГОВОРА</w:t>
      </w:r>
    </w:p>
    <w:p>
      <w:r>
        <w:t>12.1. Заказчик вправе отказаться от Договора в порядке, установленном законодательством, при условии оплаты фактически выполненных работ, принятых результатов и документально подтвержденных расходов Исполнителя.</w:t>
      </w:r>
    </w:p>
    <w:p>
      <w:r>
        <w:t>12.2. Исполнитель вправе приостановить работы при просрочке оплаты, материалов, доступов, согласований или иной существенной обязанности Заказчика, предварительно уведомив его по согласованному каналу связи.</w:t>
      </w:r>
    </w:p>
    <w:p>
      <w:r>
        <w:t>12.3. При существенном или повторном нарушении Заказчиком обязанностей, которое препятствует продолжению Проекта, Исполнитель вправе отказаться от Договора после направления уведомления и предоставления не менее 5 (пяти) рабочих дней для устранения нарушения, если иной срок не вытекает из характера нарушения.</w:t>
      </w:r>
    </w:p>
    <w:p>
      <w:r>
        <w:t>12.4. При прекращении Договора Стороны в течение 10 (десяти) рабочих дней производят взаиморасчеты за фактически выполненные работы и согласованные расходы. Результаты, оплаченные Заказчиком полностью, передаются ему в доступном на дату прекращения виде с учетом условий об интеллектуальных правах.</w:t>
      </w:r>
    </w:p>
    <w:p>
      <w:r>
        <w:t>12.5. Положения о расчетах, конфиденциальности, интеллектуальных правах, ответственности и разрешении споров сохраняют силу после прекращения Договора.</w:t>
      </w:r>
    </w:p>
    <w:p>
      <w:pPr>
        <w:pStyle w:val="Heading1"/>
      </w:pPr>
      <w:r>
        <w:t>13. КОНФИДЕНЦИАЛЬНОСТЬ, ПОРТФОЛИО И ПЕРСОНАЛЬНЫЕ ДАННЫЕ</w:t>
      </w:r>
    </w:p>
    <w:p>
      <w:r>
        <w:t>13.1. Каждая Сторона обязуется не раскрывать третьим лицам полученную в рамках Проекта непубличную информацию, явно обозначенную как конфиденциальная либо очевидно имеющую конфиденциальный характер.</w:t>
      </w:r>
    </w:p>
    <w:p>
      <w:r>
        <w:t>13.2. Обязательство конфиденциальности не распространяется на информацию, которая была общедоступной, стала общедоступной не по вине получившей Стороны, законно получена от третьего лица либо должна быть раскрыта по закону.</w:t>
      </w:r>
    </w:p>
    <w:p>
      <w:r>
        <w:t>13.3. Если в Приложении № 1 не установлен запрет или режим NDA, после публичного запуска Сайта Исполнитель вправе указывать факт сотрудничества, наименование Заказчика и показывать публично доступные части результата в портфолио, кейсах, профессиональных конкурсах и социальных сетях.</w:t>
      </w:r>
    </w:p>
    <w:p>
      <w:r>
        <w:t>13.4. При демонстрации Проекта Исполнитель не раскрывает непубличные коммерческие сведения, доступы, базы данных и персональные данные. По письменной договоренности кейс может быть опубликован в обезличенном виде.</w:t>
      </w:r>
    </w:p>
    <w:p>
      <w:r>
        <w:t>13.5. Если в рамках Проекта Исполнитель получает технический доступ к персональным данным пользователей Сайта, он использует такой доступ только для выполнения работ и не определяет самостоятельно цели их обработки.</w:t>
      </w:r>
    </w:p>
    <w:p>
      <w:r>
        <w:t>13.6. Заказчик самостоятельно определяет правовые основания обработки персональных данных на Сайте и исполняет обязанности оператора персональных данных, если иное прямо не предусмотрено отдельным соглашением.</w:t>
      </w:r>
    </w:p>
    <w:p>
      <w:pPr>
        <w:pStyle w:val="Heading1"/>
      </w:pPr>
      <w:r>
        <w:t>14. РЕКВИЗИТЫ И КАНАЛЫ СВЯЗИ</w:t>
      </w:r>
    </w:p>
    <w:p>
      <w:r>
        <w:t>14.1. Стороны признают юридически значимыми сообщения и документы, направленные с указанных ниже адресов электронной почты и согласованных аккаунтов в мессенджерах, если из содержания сообщения можно достоверно определить отправителя и его волю.</w:t>
      </w:r>
    </w:p>
    <w:p>
      <w:r>
        <w:t>14.2. Скан-копии и электронные копии подписанных документов имеют силу до обмена оригиналами, если оригиналы требуются Сторонам. Стороны вправе использовать электронный документооборот и электронную подпись.</w:t>
      </w:r>
    </w:p>
    <w:p>
      <w:r>
        <w:t>14.3. Каждая Сторона обязана уведомить другую об изменении реквизитов и каналов связи. Риск последствий несвоевременного уведомления несет Сторона, не сообщившая об изменениях.</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tcPr>
          <w:p>
            <w:pPr>
              <w:jc w:val="center"/>
            </w:pPr>
            <w:r>
              <w:rPr>
                <w:rFonts w:ascii="Arial" w:hAnsi="Arial" w:eastAsia="Arial"/>
                <w:b/>
                <w:sz w:val="19"/>
              </w:rPr>
              <w:t>ЗАКАЗЧИК</w:t>
            </w:r>
          </w:p>
        </w:tc>
        <w:tc>
          <w:tcPr>
            <w:tcW w:type="dxa" w:w="4986"/>
          </w:tcPr>
          <w:p>
            <w:pPr>
              <w:jc w:val="center"/>
            </w:pPr>
            <w:r>
              <w:rPr>
                <w:rFonts w:ascii="Arial" w:hAnsi="Arial" w:eastAsia="Arial"/>
                <w:b/>
                <w:sz w:val="19"/>
              </w:rPr>
              <w:t>ИСПОЛНИТЕЛЬ</w:t>
            </w:r>
          </w:p>
        </w:tc>
      </w:tr>
      <w:tr>
        <w:trPr>
          <w:cantSplit/>
        </w:trPr>
        <w:tc>
          <w:tcPr>
            <w:tcW w:type="dxa" w:w="4986"/>
          </w:tcPr>
          <w:p>
            <w:pPr>
              <w:spacing w:after="60"/>
            </w:pPr>
            <w:r>
              <w:rPr>
                <w:rFonts w:ascii="Arial" w:hAnsi="Arial" w:eastAsia="Arial"/>
                <w:sz w:val="19"/>
              </w:rPr>
              <w:t>Полное наименование / ФИО: [ЗАПОЛНИТЬ]</w:t>
            </w:r>
          </w:p>
        </w:tc>
        <w:tc>
          <w:tcPr>
            <w:tcW w:type="dxa" w:w="4986"/>
          </w:tcPr>
          <w:p>
            <w:pPr>
              <w:spacing w:after="60"/>
            </w:pPr>
            <w:r>
              <w:rPr>
                <w:rFonts w:ascii="Arial" w:hAnsi="Arial" w:eastAsia="Arial"/>
                <w:sz w:val="19"/>
              </w:rPr>
              <w:t>ИП Лут Виталий Андреевич</w:t>
            </w:r>
          </w:p>
        </w:tc>
      </w:tr>
      <w:tr>
        <w:trPr>
          <w:cantSplit/>
        </w:trPr>
        <w:tc>
          <w:tcPr>
            <w:tcW w:type="dxa" w:w="4986"/>
          </w:tcPr>
          <w:p>
            <w:pPr>
              <w:spacing w:after="60"/>
            </w:pPr>
            <w:r>
              <w:rPr>
                <w:rFonts w:ascii="Arial" w:hAnsi="Arial" w:eastAsia="Arial"/>
                <w:sz w:val="19"/>
              </w:rPr>
              <w:t>Статус: [ООО / ИП / физическое лицо / иное]</w:t>
            </w:r>
          </w:p>
        </w:tc>
        <w:tc>
          <w:tcPr>
            <w:tcW w:type="dxa" w:w="4986"/>
          </w:tcPr>
          <w:p>
            <w:pPr>
              <w:spacing w:after="60"/>
            </w:pPr>
            <w:r>
              <w:rPr>
                <w:rFonts w:ascii="Arial" w:hAnsi="Arial" w:eastAsia="Arial"/>
                <w:sz w:val="19"/>
              </w:rPr>
              <w:t>ОГРНИП: 326344300064900</w:t>
            </w:r>
          </w:p>
        </w:tc>
      </w:tr>
      <w:tr>
        <w:trPr>
          <w:cantSplit/>
        </w:trPr>
        <w:tc>
          <w:tcPr>
            <w:tcW w:type="dxa" w:w="4986"/>
          </w:tcPr>
          <w:p>
            <w:pPr>
              <w:spacing w:after="60"/>
            </w:pPr>
            <w:r>
              <w:rPr>
                <w:rFonts w:ascii="Arial" w:hAnsi="Arial" w:eastAsia="Arial"/>
                <w:sz w:val="19"/>
              </w:rPr>
              <w:t>ИНН / ОГРН(ИП): [ЗАПОЛНИТЬ]</w:t>
            </w:r>
          </w:p>
        </w:tc>
        <w:tc>
          <w:tcPr>
            <w:tcW w:type="dxa" w:w="4986"/>
          </w:tcPr>
          <w:p>
            <w:pPr>
              <w:spacing w:after="60"/>
            </w:pPr>
            <w:r>
              <w:rPr>
                <w:rFonts w:ascii="Arial" w:hAnsi="Arial" w:eastAsia="Arial"/>
                <w:sz w:val="19"/>
              </w:rPr>
              <w:t>ИНН: 220705104423</w:t>
            </w:r>
          </w:p>
        </w:tc>
      </w:tr>
      <w:tr>
        <w:trPr>
          <w:cantSplit/>
        </w:trPr>
        <w:tc>
          <w:tcPr>
            <w:tcW w:type="dxa" w:w="4986"/>
          </w:tcPr>
          <w:p>
            <w:pPr>
              <w:spacing w:after="60"/>
            </w:pPr>
            <w:r>
              <w:rPr>
                <w:rFonts w:ascii="Arial" w:hAnsi="Arial" w:eastAsia="Arial"/>
                <w:sz w:val="19"/>
              </w:rPr>
              <w:t>Представитель и основание полномочий: [ЗАПОЛНИТЬ]</w:t>
            </w:r>
          </w:p>
        </w:tc>
        <w:tc>
          <w:tcPr>
            <w:tcW w:type="dxa" w:w="4986"/>
          </w:tcPr>
          <w:p>
            <w:pPr>
              <w:spacing w:after="60"/>
            </w:pPr>
            <w:r>
              <w:rPr>
                <w:rFonts w:ascii="Arial" w:hAnsi="Arial" w:eastAsia="Arial"/>
                <w:sz w:val="19"/>
              </w:rPr>
              <w:t>Телефон: +7 937 777-99-23</w:t>
            </w:r>
          </w:p>
        </w:tc>
      </w:tr>
      <w:tr>
        <w:trPr>
          <w:cantSplit/>
        </w:trPr>
        <w:tc>
          <w:tcPr>
            <w:tcW w:type="dxa" w:w="4986"/>
          </w:tcPr>
          <w:p>
            <w:pPr>
              <w:spacing w:after="60"/>
            </w:pPr>
            <w:r>
              <w:rPr>
                <w:rFonts w:ascii="Arial" w:hAnsi="Arial" w:eastAsia="Arial"/>
                <w:sz w:val="19"/>
              </w:rPr>
              <w:t>Телефон: [ЗАПОЛНИТЬ]</w:t>
            </w:r>
          </w:p>
        </w:tc>
        <w:tc>
          <w:tcPr>
            <w:tcW w:type="dxa" w:w="4986"/>
          </w:tcPr>
          <w:p>
            <w:pPr>
              <w:spacing w:after="60"/>
            </w:pPr>
            <w:r>
              <w:rPr>
                <w:rFonts w:ascii="Arial" w:hAnsi="Arial" w:eastAsia="Arial"/>
                <w:sz w:val="19"/>
              </w:rPr>
              <w:t>E-mail: lut-webstudio@yandex.ru</w:t>
            </w:r>
          </w:p>
        </w:tc>
      </w:tr>
      <w:tr>
        <w:trPr>
          <w:cantSplit/>
        </w:trPr>
        <w:tc>
          <w:tcPr>
            <w:tcW w:type="dxa" w:w="4986"/>
          </w:tcPr>
          <w:p>
            <w:pPr>
              <w:spacing w:after="60"/>
            </w:pPr>
            <w:r>
              <w:rPr>
                <w:rFonts w:ascii="Arial" w:hAnsi="Arial" w:eastAsia="Arial"/>
                <w:sz w:val="19"/>
              </w:rPr>
              <w:t>E-mail: [ЗАПОЛНИТЬ]</w:t>
            </w:r>
          </w:p>
        </w:tc>
        <w:tc>
          <w:tcPr>
            <w:tcW w:type="dxa" w:w="4986"/>
          </w:tcPr>
          <w:p>
            <w:pPr>
              <w:spacing w:after="60"/>
            </w:pPr>
            <w:r>
              <w:rPr>
                <w:rFonts w:ascii="Arial" w:hAnsi="Arial" w:eastAsia="Arial"/>
                <w:sz w:val="19"/>
              </w:rPr>
            </w:r>
          </w:p>
        </w:tc>
      </w:tr>
      <w:tr>
        <w:trPr>
          <w:cantSplit/>
        </w:trPr>
        <w:tc>
          <w:tcPr>
            <w:tcW w:type="dxa" w:w="4986"/>
          </w:tcPr>
          <w:p>
            <w:pPr>
              <w:spacing w:after="60"/>
            </w:pPr>
            <w:r>
              <w:rPr>
                <w:rFonts w:ascii="Arial" w:hAnsi="Arial" w:eastAsia="Arial"/>
                <w:sz w:val="19"/>
              </w:rPr>
              <w:t>Мессенджер / аккаунт: [ЗАПОЛНИТЬ]</w:t>
            </w:r>
          </w:p>
        </w:tc>
        <w:tc>
          <w:tcPr>
            <w:tcW w:type="dxa" w:w="4986"/>
          </w:tcPr>
          <w:p>
            <w:pPr>
              <w:spacing w:after="60"/>
            </w:pPr>
            <w:r>
              <w:rPr>
                <w:rFonts w:ascii="Arial" w:hAnsi="Arial" w:eastAsia="Arial"/>
                <w:sz w:val="19"/>
              </w:rPr>
              <w:t>Мессенджер / аккаунт: [ЗАПОЛНИТЬ ПРИ ПОДПИСАНИИ]</w:t>
            </w:r>
          </w:p>
        </w:tc>
      </w:tr>
      <w:tr>
        <w:trPr>
          <w:cantSplit/>
        </w:trPr>
        <w:tc>
          <w:tcPr>
            <w:tcW w:type="dxa" w:w="4986"/>
          </w:tcPr>
          <w:p>
            <w:pPr>
              <w:spacing w:after="60"/>
            </w:pPr>
            <w:r>
              <w:rPr>
                <w:rFonts w:ascii="Arial" w:hAnsi="Arial" w:eastAsia="Arial"/>
                <w:sz w:val="19"/>
              </w:rPr>
              <w:t>Подпись: __________________ / [ФИО] /</w:t>
            </w:r>
          </w:p>
        </w:tc>
        <w:tc>
          <w:tcPr>
            <w:tcW w:type="dxa" w:w="4986"/>
          </w:tcPr>
          <w:p>
            <w:pPr>
              <w:spacing w:after="60"/>
            </w:pPr>
            <w:r>
              <w:rPr>
                <w:rFonts w:ascii="Arial" w:hAnsi="Arial" w:eastAsia="Arial"/>
                <w:sz w:val="19"/>
              </w:rPr>
              <w:t>Подпись: __________________ / Лут В.А. /</w:t>
            </w:r>
          </w:p>
        </w:tc>
      </w:tr>
    </w:tbl>
    <w:p>
      <w:pPr>
        <w:pStyle w:val="Heading1"/>
      </w:pPr>
      <w:r>
        <w:t>15. ФОРС-МАЖОР</w:t>
      </w:r>
    </w:p>
    <w:p>
      <w:r>
        <w:t>15.1. Стороны освобождаются от ответственности за неисполнение обязательств, вызванное чрезвычайными и непредотвратимыми при данных условиях обстоятельствами, возникшими после заключения Договора и находящимися вне разумного контроля Сторон.</w:t>
      </w:r>
    </w:p>
    <w:p>
      <w:r>
        <w:t>15.2. Сторона, для которой возникли такие обстоятельства, уведомляет другую Сторону в разумный срок и сообщает об их предполагаемом влиянии на исполнение обязательств.</w:t>
      </w:r>
    </w:p>
    <w:p>
      <w:r>
        <w:t>15.3. Срок исполнения обязательств продлевается на период действия обстоятельств и их последствий. Если они продолжаются более 60 (шестидесяти) календарных дней, каждая Сторона вправе предложить прекращение Договора с взаиморасчетами за фактически выполненные работы и расходы.</w:t>
      </w:r>
    </w:p>
    <w:p>
      <w:pPr>
        <w:pStyle w:val="Heading1"/>
      </w:pPr>
      <w:r>
        <w:t>16. ЗАКЛЮЧИТЕЛЬНЫЕ ПОЛОЖЕНИЯ</w:t>
      </w:r>
    </w:p>
    <w:p>
      <w:r>
        <w:t>16.1. Договор вступает в силу с момента его подписания Сторонами и действует до полного исполнения обязательств.</w:t>
      </w:r>
    </w:p>
    <w:p>
      <w:r>
        <w:t>16.2. Приложение № 1, письменные дополнительные соглашения и согласованные изменения Проекта являются неотъемлемой частью Договора.</w:t>
      </w:r>
    </w:p>
    <w:p>
      <w:r>
        <w:t>16.3. При противоречии между общими условиями Договора и специально согласованными параметрами Приложения № 1 применяются условия Приложения № 1 в части конкретного Проекта.</w:t>
      </w:r>
    </w:p>
    <w:p>
      <w:r>
        <w:t>16.4. Недействительность отдельного положения не влечет недействительность остальных положений Договора.</w:t>
      </w:r>
    </w:p>
    <w:p>
      <w:r>
        <w:t>16.5. Стороны стремятся урегулировать споры путем переговоров и обмена письменными претензиями. Срок ответа на претензию — 10 (десять) рабочих дней.</w:t>
      </w:r>
    </w:p>
    <w:p>
      <w:r>
        <w:t>16.6. Неурегулированные споры рассматриваются по правилам подсудности, установленным законодательством Российской Федерации. Если обе Стороны осуществляют предпринимательскую деятельность, спор передается в арбитражный суд в соответствии с правилами компетенции и подсудности.</w:t>
      </w:r>
    </w:p>
    <w:p>
      <w:r>
        <w:t>16.7. Договор может быть подписан на бумаге, посредством системы электронного документооборота либо путем обмена подписанными электронными копиями, если применимый закон не требует иного.</w:t>
      </w:r>
    </w:p>
    <w:p>
      <w:r>
        <w:t>16.8. Договор составлен в двух экземплярах равной юридической силы либо в одном электронном экземпляре, доступном обеим Сторонам.</w:t>
      </w:r>
    </w:p>
    <w:p>
      <w:r/>
      <w:r>
        <w:br w:type="page"/>
      </w:r>
    </w:p>
    <w:p>
      <w:pPr>
        <w:pStyle w:val="Heading1"/>
        <w:jc w:val="center"/>
      </w:pPr>
      <w:r>
        <w:t>ПРИЛОЖЕНИЕ № 1</w:t>
      </w:r>
    </w:p>
    <w:p>
      <w:pPr>
        <w:jc w:val="center"/>
      </w:pPr>
      <w:r>
        <w:t>к Договору на разработку сайта № [НОМЕР] от [ДАТА]</w:t>
      </w:r>
    </w:p>
    <w:p>
      <w:pPr>
        <w:pStyle w:val="Title"/>
        <w:jc w:val="center"/>
      </w:pPr>
      <w:r>
        <w:t>ПАРАМЕТРЫ ПРОЕКТА, СОСТАВ РАБОТ, СРОКИ И СТОИМОСТЬ</w:t>
      </w:r>
    </w:p>
    <w:p>
      <w:pPr>
        <w:pStyle w:val="Heading1"/>
      </w:pPr>
      <w:r>
        <w:t>1. СВЕДЕНИЯ О ПРОЕКТЕ</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tcPr>
          <w:p>
            <w:pPr>
              <w:spacing w:after="40"/>
            </w:pPr>
            <w:r>
              <w:rPr>
                <w:rFonts w:ascii="Arial" w:hAnsi="Arial" w:eastAsia="Arial"/>
                <w:b/>
                <w:sz w:val="19"/>
              </w:rPr>
              <w:t>Наименование проекта</w:t>
            </w:r>
          </w:p>
        </w:tc>
        <w:tc>
          <w:tcPr>
            <w:tcW w:type="dxa" w:w="4986"/>
            <w:vAlign w:val="center"/>
          </w:tcPr>
          <w:p>
            <w:pPr>
              <w:spacing w:after="40"/>
            </w:pPr>
            <w:r>
              <w:rPr>
                <w:rFonts w:ascii="Arial" w:hAnsi="Arial" w:eastAsia="Arial"/>
                <w:sz w:val="19"/>
              </w:rPr>
              <w:t>[НАЗВАНИЕ / КОМПАНИЯ / БРЕНД]</w:t>
            </w:r>
          </w:p>
        </w:tc>
      </w:tr>
      <w:tr>
        <w:trPr>
          <w:cantSplit/>
        </w:trPr>
        <w:tc>
          <w:tcPr>
            <w:tcW w:type="dxa" w:w="4986"/>
            <w:vAlign w:val="center"/>
          </w:tcPr>
          <w:p>
            <w:pPr>
              <w:spacing w:after="40"/>
            </w:pPr>
            <w:r>
              <w:rPr>
                <w:rFonts w:ascii="Arial" w:hAnsi="Arial" w:eastAsia="Arial"/>
                <w:b/>
                <w:sz w:val="19"/>
              </w:rPr>
              <w:t>Тип сайта</w:t>
            </w:r>
          </w:p>
        </w:tc>
        <w:tc>
          <w:tcPr>
            <w:tcW w:type="dxa" w:w="4986"/>
            <w:vAlign w:val="center"/>
          </w:tcPr>
          <w:p>
            <w:pPr>
              <w:spacing w:after="40"/>
            </w:pPr>
            <w:r>
              <w:rPr>
                <w:rFonts w:ascii="Arial" w:hAnsi="Arial" w:eastAsia="Arial"/>
                <w:sz w:val="19"/>
              </w:rPr>
              <w:t>[ЛЕНДИНГ / МНОГОСТРАНИЧНЫЙ / КАТАЛОГ / ИНТЕРНЕТ-МАГАЗИН / ИНОЕ]</w:t>
            </w:r>
          </w:p>
        </w:tc>
      </w:tr>
      <w:tr>
        <w:trPr>
          <w:cantSplit/>
        </w:trPr>
        <w:tc>
          <w:tcPr>
            <w:tcW w:type="dxa" w:w="4986"/>
            <w:vAlign w:val="center"/>
          </w:tcPr>
          <w:p>
            <w:pPr>
              <w:spacing w:after="40"/>
            </w:pPr>
            <w:r>
              <w:rPr>
                <w:rFonts w:ascii="Arial" w:hAnsi="Arial" w:eastAsia="Arial"/>
                <w:b/>
                <w:sz w:val="19"/>
              </w:rPr>
              <w:t>Платформа и технологии</w:t>
            </w:r>
          </w:p>
        </w:tc>
        <w:tc>
          <w:tcPr>
            <w:tcW w:type="dxa" w:w="4986"/>
            <w:vAlign w:val="center"/>
          </w:tcPr>
          <w:p>
            <w:pPr>
              <w:spacing w:after="40"/>
            </w:pPr>
            <w:r>
              <w:rPr>
                <w:rFonts w:ascii="Arial" w:hAnsi="Arial" w:eastAsia="Arial"/>
                <w:sz w:val="19"/>
              </w:rPr>
              <w:t>[TILDA PUBLISHING / ИНОЕ]</w:t>
            </w:r>
          </w:p>
        </w:tc>
      </w:tr>
      <w:tr>
        <w:trPr>
          <w:cantSplit/>
        </w:trPr>
        <w:tc>
          <w:tcPr>
            <w:tcW w:type="dxa" w:w="4986"/>
            <w:vAlign w:val="center"/>
          </w:tcPr>
          <w:p>
            <w:pPr>
              <w:spacing w:after="40"/>
            </w:pPr>
            <w:r>
              <w:rPr>
                <w:rFonts w:ascii="Arial" w:hAnsi="Arial" w:eastAsia="Arial"/>
                <w:b/>
                <w:sz w:val="19"/>
              </w:rPr>
              <w:t>Основной домен</w:t>
            </w:r>
          </w:p>
        </w:tc>
        <w:tc>
          <w:tcPr>
            <w:tcW w:type="dxa" w:w="4986"/>
            <w:vAlign w:val="center"/>
          </w:tcPr>
          <w:p>
            <w:pPr>
              <w:spacing w:after="40"/>
            </w:pPr>
            <w:r>
              <w:rPr>
                <w:rFonts w:ascii="Arial" w:hAnsi="Arial" w:eastAsia="Arial"/>
                <w:sz w:val="19"/>
              </w:rPr>
              <w:t>[ДОМЕН ИЛИ «ОПРЕДЕЛЯЕТСЯ ПОЗДНЕЕ»]</w:t>
            </w:r>
          </w:p>
        </w:tc>
      </w:tr>
      <w:tr>
        <w:trPr>
          <w:cantSplit/>
        </w:trPr>
        <w:tc>
          <w:tcPr>
            <w:tcW w:type="dxa" w:w="4986"/>
            <w:vAlign w:val="center"/>
          </w:tcPr>
          <w:p>
            <w:pPr>
              <w:spacing w:after="40"/>
            </w:pPr>
            <w:r>
              <w:rPr>
                <w:rFonts w:ascii="Arial" w:hAnsi="Arial" w:eastAsia="Arial"/>
                <w:b/>
                <w:sz w:val="19"/>
              </w:rPr>
              <w:t>Цель проекта</w:t>
            </w:r>
          </w:p>
        </w:tc>
        <w:tc>
          <w:tcPr>
            <w:tcW w:type="dxa" w:w="4986"/>
            <w:vAlign w:val="center"/>
          </w:tcPr>
          <w:p>
            <w:pPr>
              <w:spacing w:after="40"/>
            </w:pPr>
            <w:r>
              <w:rPr>
                <w:rFonts w:ascii="Arial" w:hAnsi="Arial" w:eastAsia="Arial"/>
                <w:sz w:val="19"/>
              </w:rPr>
              <w:t>[КРАТКОЕ ОПИСАНИЕ]</w:t>
            </w:r>
          </w:p>
        </w:tc>
      </w:tr>
      <w:tr>
        <w:trPr>
          <w:cantSplit/>
        </w:trPr>
        <w:tc>
          <w:tcPr>
            <w:tcW w:type="dxa" w:w="4986"/>
            <w:vAlign w:val="center"/>
          </w:tcPr>
          <w:p>
            <w:pPr>
              <w:spacing w:after="40"/>
            </w:pPr>
            <w:r>
              <w:rPr>
                <w:rFonts w:ascii="Arial" w:hAnsi="Arial" w:eastAsia="Arial"/>
                <w:b/>
                <w:sz w:val="19"/>
              </w:rPr>
              <w:t>Уполномоченный представитель Заказчика</w:t>
            </w:r>
          </w:p>
        </w:tc>
        <w:tc>
          <w:tcPr>
            <w:tcW w:type="dxa" w:w="4986"/>
            <w:vAlign w:val="center"/>
          </w:tcPr>
          <w:p>
            <w:pPr>
              <w:spacing w:after="40"/>
            </w:pPr>
            <w:r>
              <w:rPr>
                <w:rFonts w:ascii="Arial" w:hAnsi="Arial" w:eastAsia="Arial"/>
                <w:sz w:val="19"/>
              </w:rPr>
              <w:t>[ФИО, ДОЛЖНОСТЬ]</w:t>
            </w:r>
          </w:p>
        </w:tc>
      </w:tr>
      <w:tr>
        <w:trPr>
          <w:cantSplit/>
        </w:trPr>
        <w:tc>
          <w:tcPr>
            <w:tcW w:type="dxa" w:w="4986"/>
            <w:vAlign w:val="center"/>
          </w:tcPr>
          <w:p>
            <w:pPr>
              <w:spacing w:after="40"/>
            </w:pPr>
            <w:r>
              <w:rPr>
                <w:rFonts w:ascii="Arial" w:hAnsi="Arial" w:eastAsia="Arial"/>
                <w:b/>
                <w:sz w:val="19"/>
              </w:rPr>
              <w:t>Основной канал согласований</w:t>
            </w:r>
          </w:p>
        </w:tc>
        <w:tc>
          <w:tcPr>
            <w:tcW w:type="dxa" w:w="4986"/>
            <w:vAlign w:val="center"/>
          </w:tcPr>
          <w:p>
            <w:pPr>
              <w:spacing w:after="40"/>
            </w:pPr>
            <w:r>
              <w:rPr>
                <w:rFonts w:ascii="Arial" w:hAnsi="Arial" w:eastAsia="Arial"/>
                <w:sz w:val="19"/>
              </w:rPr>
              <w:t>[E-MAIL / TELEGRAM / ИНОЕ]</w:t>
            </w:r>
          </w:p>
        </w:tc>
      </w:tr>
    </w:tbl>
    <w:p>
      <w:pPr>
        <w:pStyle w:val="Heading1"/>
      </w:pPr>
      <w:r>
        <w:t>2. СОСТАВ САЙТА</w:t>
      </w:r>
    </w:p>
    <w:p>
      <w:r>
        <w:t>2.1. Исполнитель разрабатывает Сайт в следующем составе:</w:t>
      </w:r>
    </w:p>
    <w:p>
      <w:r>
        <w:t>1. [СТРАНИЦА / РАЗДЕЛ]</w:t>
      </w:r>
    </w:p>
    <w:p>
      <w:r>
        <w:t>2. [СТРАНИЦА / РАЗДЕЛ]</w:t>
      </w:r>
    </w:p>
    <w:p>
      <w:r>
        <w:t>3. [СТРАНИЦА / РАЗДЕЛ]</w:t>
      </w:r>
    </w:p>
    <w:p>
      <w:r>
        <w:t>4. [ПРИ НЕОБХОДИМОСТИ ДОБАВИТЬ]</w:t>
      </w:r>
    </w:p>
    <w:p>
      <w:r>
        <w:t>2.2. Под отдельной страницей понимается самостоятельный URL или самостоятельный экранный сценарий с индивидуальным составом контента. Повторяющиеся служебные страницы и технические состояния учитываются отдельно только если это прямо указано выше.</w:t>
      </w:r>
    </w:p>
    <w:p>
      <w:r>
        <w:t>2.3. Ориентировочное количество уникальных страниц: [КОЛИЧЕСТВО].</w:t>
      </w:r>
    </w:p>
    <w:p>
      <w:pPr>
        <w:pStyle w:val="Heading1"/>
      </w:pPr>
      <w:r>
        <w:t>3. В СОСТАВ РАБОТ ВХОДИТ</w:t>
      </w:r>
    </w:p>
    <w:p>
      <w:pPr>
        <w:pStyle w:val="ListBullet"/>
        <w:spacing w:after="60"/>
        <w:ind w:left="340" w:hanging="170"/>
      </w:pPr>
      <w:r>
        <w:t>анализ бизнеса, задачи проекта, целевой аудитории и конкурентов в объеме, необходимом для разработки Сайта;</w:t>
      </w:r>
    </w:p>
    <w:p>
      <w:pPr>
        <w:pStyle w:val="ListBullet"/>
        <w:spacing w:after="60"/>
        <w:ind w:left="340" w:hanging="170"/>
      </w:pPr>
      <w:r>
        <w:t>разработка структуры и пользовательской логики;</w:t>
      </w:r>
    </w:p>
    <w:p>
      <w:pPr>
        <w:pStyle w:val="ListBullet"/>
        <w:spacing w:after="60"/>
        <w:ind w:left="340" w:hanging="170"/>
      </w:pPr>
      <w:r>
        <w:t>прототипирование согласованных страниц;</w:t>
      </w:r>
    </w:p>
    <w:p>
      <w:pPr>
        <w:pStyle w:val="ListBullet"/>
        <w:spacing w:after="60"/>
        <w:ind w:left="340" w:hanging="170"/>
      </w:pPr>
      <w:r>
        <w:t>разработка дизайн-концепции;</w:t>
      </w:r>
    </w:p>
    <w:p>
      <w:pPr>
        <w:pStyle w:val="ListBullet"/>
        <w:spacing w:after="60"/>
        <w:ind w:left="340" w:hanging="170"/>
      </w:pPr>
      <w:r>
        <w:t>дизайн и сборка согласованного количества страниц;</w:t>
      </w:r>
    </w:p>
    <w:p>
      <w:pPr>
        <w:pStyle w:val="ListBullet"/>
        <w:spacing w:after="60"/>
        <w:ind w:left="340" w:hanging="170"/>
      </w:pPr>
      <w:r>
        <w:t>адаптация под основные разрешения компьютеров, планшетов и мобильных устройств;</w:t>
      </w:r>
    </w:p>
    <w:p>
      <w:pPr>
        <w:pStyle w:val="ListBullet"/>
        <w:spacing w:after="60"/>
        <w:ind w:left="340" w:hanging="170"/>
      </w:pPr>
      <w:r>
        <w:t>настройка базовых анимаций и интерактивных элементов;</w:t>
      </w:r>
    </w:p>
    <w:p>
      <w:pPr>
        <w:pStyle w:val="ListBullet"/>
        <w:spacing w:after="60"/>
        <w:ind w:left="340" w:hanging="170"/>
      </w:pPr>
      <w:r>
        <w:t>подключение форм и стандартных интеграций, прямо перечисленных в разделе 5 настоящего Приложения;</w:t>
      </w:r>
    </w:p>
    <w:p>
      <w:pPr>
        <w:pStyle w:val="ListBullet"/>
        <w:spacing w:after="60"/>
        <w:ind w:left="340" w:hanging="170"/>
      </w:pPr>
      <w:r>
        <w:t>базовая техническая SEO-настройка в пределах возможностей выбранной платформы;</w:t>
      </w:r>
    </w:p>
    <w:p>
      <w:pPr>
        <w:pStyle w:val="ListBullet"/>
        <w:spacing w:after="60"/>
        <w:ind w:left="340" w:hanging="170"/>
      </w:pPr>
      <w:r>
        <w:t>тестирование перед передачей;</w:t>
      </w:r>
    </w:p>
    <w:p>
      <w:pPr>
        <w:pStyle w:val="ListBullet"/>
        <w:spacing w:after="60"/>
        <w:ind w:left="340" w:hanging="170"/>
      </w:pPr>
      <w:r>
        <w:t>перенос Проекта на аккаунт Заказчика после полной оплаты, если применимо;</w:t>
      </w:r>
    </w:p>
    <w:p>
      <w:pPr>
        <w:pStyle w:val="ListBullet"/>
        <w:spacing w:after="60"/>
        <w:ind w:left="340" w:hanging="170"/>
      </w:pPr>
      <w:r>
        <w:t>краткая инструкция или демонстрация по базовому управлению Сайтом: [ДА / НЕТ / ФОРМАТ].</w:t>
      </w:r>
    </w:p>
    <w:p>
      <w:pPr>
        <w:pStyle w:val="Heading1"/>
      </w:pPr>
      <w:r>
        <w:t>4. В СОСТАВ РАБОТ НЕ ВХОДИТ, ЕСЛИ НЕ УКАЗАНО ИНОЕ</w:t>
      </w:r>
    </w:p>
    <w:p>
      <w:pPr>
        <w:pStyle w:val="ListBullet"/>
        <w:spacing w:after="60"/>
        <w:ind w:left="340" w:hanging="170"/>
      </w:pPr>
      <w:r>
        <w:t>покупка и продление домена, тарифа платформы, хостинга и сторонних сервисов;</w:t>
      </w:r>
    </w:p>
    <w:p>
      <w:pPr>
        <w:pStyle w:val="ListBullet"/>
        <w:spacing w:after="60"/>
        <w:ind w:left="340" w:hanging="170"/>
      </w:pPr>
      <w:r>
        <w:t>покупка платных изображений, видео, музыки, иконок, шрифтов, плагинов и лицензий;</w:t>
      </w:r>
    </w:p>
    <w:p>
      <w:pPr>
        <w:pStyle w:val="ListBullet"/>
        <w:spacing w:after="60"/>
        <w:ind w:left="340" w:hanging="170"/>
      </w:pPr>
      <w:r>
        <w:t>профессиональная фото- и видеосъемка;</w:t>
      </w:r>
    </w:p>
    <w:p>
      <w:pPr>
        <w:pStyle w:val="ListBullet"/>
        <w:spacing w:after="60"/>
        <w:ind w:left="340" w:hanging="170"/>
      </w:pPr>
      <w:r>
        <w:t>подготовка юридических документов и юридическая проверка контента;</w:t>
      </w:r>
    </w:p>
    <w:p>
      <w:pPr>
        <w:pStyle w:val="ListBullet"/>
        <w:spacing w:after="60"/>
        <w:ind w:left="340" w:hanging="170"/>
      </w:pPr>
      <w:r>
        <w:t>SEO-продвижение после запуска и гарантии позиций в поисковой выдаче;</w:t>
      </w:r>
    </w:p>
    <w:p>
      <w:pPr>
        <w:pStyle w:val="ListBullet"/>
        <w:spacing w:after="60"/>
        <w:ind w:left="340" w:hanging="170"/>
      </w:pPr>
      <w:r>
        <w:t>настройка и ведение рекламы;</w:t>
      </w:r>
    </w:p>
    <w:p>
      <w:pPr>
        <w:pStyle w:val="ListBullet"/>
        <w:spacing w:after="60"/>
        <w:ind w:left="340" w:hanging="170"/>
      </w:pPr>
      <w:r>
        <w:t>ведение Сайта и регулярное обновление контента после сдачи;</w:t>
      </w:r>
    </w:p>
    <w:p>
      <w:pPr>
        <w:pStyle w:val="ListBullet"/>
        <w:spacing w:after="60"/>
        <w:ind w:left="340" w:hanging="170"/>
      </w:pPr>
      <w:r>
        <w:t>разработка дополнительных страниц, блоков, функций и интеграций сверх прямо указанного объема;</w:t>
      </w:r>
    </w:p>
    <w:p>
      <w:pPr>
        <w:pStyle w:val="ListBullet"/>
        <w:spacing w:after="60"/>
        <w:ind w:left="340" w:hanging="170"/>
      </w:pPr>
      <w:r>
        <w:t>наполнение большого объема однотипных карточек, товаров, статей или записей, если количество не указано в разделе 5.</w:t>
      </w:r>
    </w:p>
    <w:p>
      <w:pPr>
        <w:pStyle w:val="Heading1"/>
      </w:pPr>
      <w:r>
        <w:t>5. ФУНКЦИОНАЛЬНОСТЬ, ИНТЕГРАЦИИ И КОНТЕНТ</w:t>
      </w:r>
    </w:p>
    <w:p>
      <w:r>
        <w:t>5.1. Формы: [ОПИСАТЬ].</w:t>
      </w:r>
    </w:p>
    <w:p>
      <w:r>
        <w:t>5.2. Интеграции: [CRM / TELEGRAM / E-MAIL / ОПЛАТА / КАРТЫ / АНАЛИТИКА / ИНОЕ].</w:t>
      </w:r>
    </w:p>
    <w:p>
      <w:r>
        <w:t>5.3. Анимации и интерактив: [ОПИСАТЬ УРОВЕНЬ И ОСОБЫЕ ЭФФЕКТЫ].</w:t>
      </w:r>
    </w:p>
    <w:p>
      <w:r>
        <w:t>5.4. Контент предоставляет: [ЗАКАЗЧИК / ИСПОЛНИТЕЛЬ / СМЕШАННО].</w:t>
      </w:r>
    </w:p>
    <w:p>
      <w:r>
        <w:t>5.5. Тексты: [ВХОДЯТ / НЕ ВХОДЯТ / ОБЪЕМ].</w:t>
      </w:r>
    </w:p>
    <w:p>
      <w:r>
        <w:t>5.6. Количество единиц однотипного наполнения, включенных в цену: [КОЛИЧЕСТВО И ТИП].</w:t>
      </w:r>
    </w:p>
    <w:p>
      <w:r>
        <w:t>5.7. Дополнительные технические требования: [ОПИСАТЬ ИЛИ «НЕТ»].</w:t>
      </w:r>
    </w:p>
    <w:p>
      <w:pPr>
        <w:pStyle w:val="Heading1"/>
      </w:pPr>
      <w:r>
        <w:t>6. ЭТАПЫ И СРОКИ</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493"/>
          </w:tcPr>
          <w:p>
            <w:pPr>
              <w:jc w:val="center"/>
            </w:pPr>
            <w:r>
              <w:rPr>
                <w:rFonts w:ascii="Arial" w:hAnsi="Arial" w:eastAsia="Arial"/>
                <w:b/>
                <w:sz w:val="19"/>
              </w:rPr>
              <w:t>Этап</w:t>
            </w:r>
          </w:p>
        </w:tc>
        <w:tc>
          <w:tcPr>
            <w:tcW w:type="dxa" w:w="2493"/>
          </w:tcPr>
          <w:p>
            <w:pPr>
              <w:jc w:val="center"/>
            </w:pPr>
            <w:r>
              <w:rPr>
                <w:rFonts w:ascii="Arial" w:hAnsi="Arial" w:eastAsia="Arial"/>
                <w:b/>
                <w:sz w:val="19"/>
              </w:rPr>
              <w:t>Результат</w:t>
            </w:r>
          </w:p>
        </w:tc>
        <w:tc>
          <w:tcPr>
            <w:tcW w:type="dxa" w:w="2493"/>
          </w:tcPr>
          <w:p>
            <w:pPr>
              <w:jc w:val="center"/>
            </w:pPr>
            <w:r>
              <w:rPr>
                <w:rFonts w:ascii="Arial" w:hAnsi="Arial" w:eastAsia="Arial"/>
                <w:b/>
                <w:sz w:val="19"/>
              </w:rPr>
              <w:t>Срок</w:t>
            </w:r>
          </w:p>
        </w:tc>
        <w:tc>
          <w:tcPr>
            <w:tcW w:type="dxa" w:w="2493"/>
          </w:tcPr>
          <w:p>
            <w:pPr>
              <w:jc w:val="center"/>
            </w:pPr>
            <w:r>
              <w:rPr>
                <w:rFonts w:ascii="Arial" w:hAnsi="Arial" w:eastAsia="Arial"/>
                <w:b/>
                <w:sz w:val="19"/>
              </w:rPr>
              <w:t>Условие начала</w:t>
            </w:r>
          </w:p>
        </w:tc>
      </w:tr>
      <w:tr>
        <w:trPr>
          <w:cantSplit/>
        </w:trPr>
        <w:tc>
          <w:tcPr>
            <w:tcW w:type="dxa" w:w="2493"/>
          </w:tcPr>
          <w:p>
            <w:r>
              <w:rPr>
                <w:rFonts w:ascii="Arial" w:hAnsi="Arial" w:eastAsia="Arial"/>
                <w:sz w:val="19"/>
              </w:rPr>
              <w:t>1. Аналитика и структура</w:t>
            </w:r>
          </w:p>
        </w:tc>
        <w:tc>
          <w:tcPr>
            <w:tcW w:type="dxa" w:w="2493"/>
          </w:tcPr>
          <w:p>
            <w:r>
              <w:rPr>
                <w:rFonts w:ascii="Arial" w:hAnsi="Arial" w:eastAsia="Arial"/>
                <w:sz w:val="19"/>
              </w:rPr>
              <w:t>[РЕЗУЛЬТАТ]</w:t>
            </w:r>
          </w:p>
        </w:tc>
        <w:tc>
          <w:tcPr>
            <w:tcW w:type="dxa" w:w="2493"/>
          </w:tcPr>
          <w:p>
            <w:r>
              <w:rPr>
                <w:rFonts w:ascii="Arial" w:hAnsi="Arial" w:eastAsia="Arial"/>
                <w:sz w:val="19"/>
              </w:rPr>
              <w:t>[__] раб. дней</w:t>
            </w:r>
          </w:p>
        </w:tc>
        <w:tc>
          <w:tcPr>
            <w:tcW w:type="dxa" w:w="2493"/>
          </w:tcPr>
          <w:p>
            <w:r>
              <w:rPr>
                <w:rFonts w:ascii="Arial" w:hAnsi="Arial" w:eastAsia="Arial"/>
                <w:sz w:val="19"/>
              </w:rPr>
              <w:t>Аванс и стартовые материалы</w:t>
            </w:r>
          </w:p>
        </w:tc>
      </w:tr>
      <w:tr>
        <w:trPr>
          <w:cantSplit/>
        </w:trPr>
        <w:tc>
          <w:tcPr>
            <w:tcW w:type="dxa" w:w="2493"/>
          </w:tcPr>
          <w:p>
            <w:r>
              <w:rPr>
                <w:rFonts w:ascii="Arial" w:hAnsi="Arial" w:eastAsia="Arial"/>
                <w:sz w:val="19"/>
              </w:rPr>
              <w:t>2. Прототип / концепция</w:t>
            </w:r>
          </w:p>
        </w:tc>
        <w:tc>
          <w:tcPr>
            <w:tcW w:type="dxa" w:w="2493"/>
          </w:tcPr>
          <w:p>
            <w:r>
              <w:rPr>
                <w:rFonts w:ascii="Arial" w:hAnsi="Arial" w:eastAsia="Arial"/>
                <w:sz w:val="19"/>
              </w:rPr>
              <w:t>[РЕЗУЛЬТАТ]</w:t>
            </w:r>
          </w:p>
        </w:tc>
        <w:tc>
          <w:tcPr>
            <w:tcW w:type="dxa" w:w="2493"/>
          </w:tcPr>
          <w:p>
            <w:r>
              <w:rPr>
                <w:rFonts w:ascii="Arial" w:hAnsi="Arial" w:eastAsia="Arial"/>
                <w:sz w:val="19"/>
              </w:rPr>
              <w:t>[__] раб. дней</w:t>
            </w:r>
          </w:p>
        </w:tc>
        <w:tc>
          <w:tcPr>
            <w:tcW w:type="dxa" w:w="2493"/>
          </w:tcPr>
          <w:p>
            <w:r>
              <w:rPr>
                <w:rFonts w:ascii="Arial" w:hAnsi="Arial" w:eastAsia="Arial"/>
                <w:sz w:val="19"/>
              </w:rPr>
              <w:t>Согласование этапа 1</w:t>
            </w:r>
          </w:p>
        </w:tc>
      </w:tr>
      <w:tr>
        <w:trPr>
          <w:cantSplit/>
        </w:trPr>
        <w:tc>
          <w:tcPr>
            <w:tcW w:type="dxa" w:w="2493"/>
          </w:tcPr>
          <w:p>
            <w:r>
              <w:rPr>
                <w:rFonts w:ascii="Arial" w:hAnsi="Arial" w:eastAsia="Arial"/>
                <w:sz w:val="19"/>
              </w:rPr>
              <w:t>3. Дизайн и сборка</w:t>
            </w:r>
          </w:p>
        </w:tc>
        <w:tc>
          <w:tcPr>
            <w:tcW w:type="dxa" w:w="2493"/>
          </w:tcPr>
          <w:p>
            <w:r>
              <w:rPr>
                <w:rFonts w:ascii="Arial" w:hAnsi="Arial" w:eastAsia="Arial"/>
                <w:sz w:val="19"/>
              </w:rPr>
              <w:t>[РЕЗУЛЬТАТ]</w:t>
            </w:r>
          </w:p>
        </w:tc>
        <w:tc>
          <w:tcPr>
            <w:tcW w:type="dxa" w:w="2493"/>
          </w:tcPr>
          <w:p>
            <w:r>
              <w:rPr>
                <w:rFonts w:ascii="Arial" w:hAnsi="Arial" w:eastAsia="Arial"/>
                <w:sz w:val="19"/>
              </w:rPr>
              <w:t>[__] раб. дней</w:t>
            </w:r>
          </w:p>
        </w:tc>
        <w:tc>
          <w:tcPr>
            <w:tcW w:type="dxa" w:w="2493"/>
          </w:tcPr>
          <w:p>
            <w:r>
              <w:rPr>
                <w:rFonts w:ascii="Arial" w:hAnsi="Arial" w:eastAsia="Arial"/>
                <w:sz w:val="19"/>
              </w:rPr>
              <w:t>Согласование этапа 2</w:t>
            </w:r>
          </w:p>
        </w:tc>
      </w:tr>
      <w:tr>
        <w:trPr>
          <w:cantSplit/>
        </w:trPr>
        <w:tc>
          <w:tcPr>
            <w:tcW w:type="dxa" w:w="2493"/>
          </w:tcPr>
          <w:p>
            <w:r>
              <w:rPr>
                <w:rFonts w:ascii="Arial" w:hAnsi="Arial" w:eastAsia="Arial"/>
                <w:sz w:val="19"/>
              </w:rPr>
              <w:t>4. Адаптив, тестирование и запуск</w:t>
            </w:r>
          </w:p>
        </w:tc>
        <w:tc>
          <w:tcPr>
            <w:tcW w:type="dxa" w:w="2493"/>
          </w:tcPr>
          <w:p>
            <w:r>
              <w:rPr>
                <w:rFonts w:ascii="Arial" w:hAnsi="Arial" w:eastAsia="Arial"/>
                <w:sz w:val="19"/>
              </w:rPr>
              <w:t>Готовый Сайт</w:t>
            </w:r>
          </w:p>
        </w:tc>
        <w:tc>
          <w:tcPr>
            <w:tcW w:type="dxa" w:w="2493"/>
          </w:tcPr>
          <w:p>
            <w:r>
              <w:rPr>
                <w:rFonts w:ascii="Arial" w:hAnsi="Arial" w:eastAsia="Arial"/>
                <w:sz w:val="19"/>
              </w:rPr>
              <w:t>[__] раб. дней</w:t>
            </w:r>
          </w:p>
        </w:tc>
        <w:tc>
          <w:tcPr>
            <w:tcW w:type="dxa" w:w="2493"/>
          </w:tcPr>
          <w:p>
            <w:r>
              <w:rPr>
                <w:rFonts w:ascii="Arial" w:hAnsi="Arial" w:eastAsia="Arial"/>
                <w:sz w:val="19"/>
              </w:rPr>
              <w:t>Согласование этапа 3</w:t>
            </w:r>
          </w:p>
        </w:tc>
      </w:tr>
    </w:tbl>
    <w:p>
      <w:r>
        <w:t>6.1. Общий ориентировочный срок: с [ДАТА] по [ДАТА] / [КОЛИЧЕСТВО] рабочих дней с даты начала Проекта.</w:t>
      </w:r>
    </w:p>
    <w:p>
      <w:r>
        <w:t>6.2. Сроки предполагают предоставление Заказчиком материалов и согласований без задержек. При задержках применяется раздел 4 Договора.</w:t>
      </w:r>
    </w:p>
    <w:p>
      <w:pPr>
        <w:pStyle w:val="Heading1"/>
      </w:pPr>
      <w:r>
        <w:t>7. ПРАВКИ И СОГЛАСОВАНИЯ</w:t>
      </w:r>
    </w:p>
    <w:p>
      <w:r>
        <w:t>7.1. В стоимость включено: [2] раунда правок по каждому согласуемому этапу.</w:t>
      </w:r>
    </w:p>
    <w:p>
      <w:r>
        <w:t>7.2. Срок обратной связи Заказчика: 5 рабочих дней, если Стороны письменно не согласовали иной срок.</w:t>
      </w:r>
    </w:p>
    <w:p>
      <w:r>
        <w:t>7.3. Особые правила согласования: [НЕТ / ОПИСАТЬ].</w:t>
      </w:r>
    </w:p>
    <w:p>
      <w:pPr>
        <w:pStyle w:val="Heading1"/>
      </w:pPr>
      <w:r>
        <w:t>8. СТОИМОСТЬ И ГРАФИК ОПЛАТЫ</w:t>
      </w:r>
    </w:p>
    <w:p>
      <w:r>
        <w:t>8.1. Общая стоимость Проекта: [СУММА ЦИФРАМИ] ([СУММА ПРОПИСЬЮ]) рублей 00 копеек. НДС не облагается, если в счете не указано иное.</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493"/>
          </w:tcPr>
          <w:p>
            <w:pPr>
              <w:jc w:val="center"/>
            </w:pPr>
            <w:r>
              <w:rPr>
                <w:rFonts w:ascii="Arial" w:hAnsi="Arial" w:eastAsia="Arial"/>
                <w:b/>
                <w:sz w:val="19"/>
              </w:rPr>
              <w:t>Платеж</w:t>
            </w:r>
          </w:p>
        </w:tc>
        <w:tc>
          <w:tcPr>
            <w:tcW w:type="dxa" w:w="2493"/>
          </w:tcPr>
          <w:p>
            <w:pPr>
              <w:jc w:val="center"/>
            </w:pPr>
            <w:r>
              <w:rPr>
                <w:rFonts w:ascii="Arial" w:hAnsi="Arial" w:eastAsia="Arial"/>
                <w:b/>
                <w:sz w:val="19"/>
              </w:rPr>
              <w:t>Размер</w:t>
            </w:r>
          </w:p>
        </w:tc>
        <w:tc>
          <w:tcPr>
            <w:tcW w:type="dxa" w:w="2493"/>
          </w:tcPr>
          <w:p>
            <w:pPr>
              <w:jc w:val="center"/>
            </w:pPr>
            <w:r>
              <w:rPr>
                <w:rFonts w:ascii="Arial" w:hAnsi="Arial" w:eastAsia="Arial"/>
                <w:b/>
                <w:sz w:val="19"/>
              </w:rPr>
              <w:t>Сумма</w:t>
            </w:r>
          </w:p>
        </w:tc>
        <w:tc>
          <w:tcPr>
            <w:tcW w:type="dxa" w:w="2493"/>
          </w:tcPr>
          <w:p>
            <w:pPr>
              <w:jc w:val="center"/>
            </w:pPr>
            <w:r>
              <w:rPr>
                <w:rFonts w:ascii="Arial" w:hAnsi="Arial" w:eastAsia="Arial"/>
                <w:b/>
                <w:sz w:val="19"/>
              </w:rPr>
              <w:t>Когда оплачивается</w:t>
            </w:r>
          </w:p>
        </w:tc>
      </w:tr>
      <w:tr>
        <w:trPr>
          <w:cantSplit/>
        </w:trPr>
        <w:tc>
          <w:tcPr>
            <w:tcW w:type="dxa" w:w="2493"/>
          </w:tcPr>
          <w:p>
            <w:r>
              <w:rPr>
                <w:rFonts w:ascii="Arial" w:hAnsi="Arial" w:eastAsia="Arial"/>
                <w:sz w:val="19"/>
              </w:rPr>
              <w:t>1</w:t>
            </w:r>
          </w:p>
        </w:tc>
        <w:tc>
          <w:tcPr>
            <w:tcW w:type="dxa" w:w="2493"/>
          </w:tcPr>
          <w:p>
            <w:r>
              <w:rPr>
                <w:rFonts w:ascii="Arial" w:hAnsi="Arial" w:eastAsia="Arial"/>
                <w:sz w:val="19"/>
              </w:rPr>
              <w:t>30%</w:t>
            </w:r>
          </w:p>
        </w:tc>
        <w:tc>
          <w:tcPr>
            <w:tcW w:type="dxa" w:w="2493"/>
          </w:tcPr>
          <w:p>
            <w:r>
              <w:rPr>
                <w:rFonts w:ascii="Arial" w:hAnsi="Arial" w:eastAsia="Arial"/>
                <w:sz w:val="19"/>
              </w:rPr>
              <w:t>[СУММА]</w:t>
            </w:r>
          </w:p>
        </w:tc>
        <w:tc>
          <w:tcPr>
            <w:tcW w:type="dxa" w:w="2493"/>
          </w:tcPr>
          <w:p>
            <w:r>
              <w:rPr>
                <w:rFonts w:ascii="Arial" w:hAnsi="Arial" w:eastAsia="Arial"/>
                <w:sz w:val="19"/>
              </w:rPr>
              <w:t>В течение 3 рабочих дней после подписания Договора</w:t>
            </w:r>
          </w:p>
        </w:tc>
      </w:tr>
      <w:tr>
        <w:trPr>
          <w:cantSplit/>
        </w:trPr>
        <w:tc>
          <w:tcPr>
            <w:tcW w:type="dxa" w:w="2493"/>
          </w:tcPr>
          <w:p>
            <w:r>
              <w:rPr>
                <w:rFonts w:ascii="Arial" w:hAnsi="Arial" w:eastAsia="Arial"/>
                <w:sz w:val="19"/>
              </w:rPr>
              <w:t>2</w:t>
            </w:r>
          </w:p>
        </w:tc>
        <w:tc>
          <w:tcPr>
            <w:tcW w:type="dxa" w:w="2493"/>
          </w:tcPr>
          <w:p>
            <w:r>
              <w:rPr>
                <w:rFonts w:ascii="Arial" w:hAnsi="Arial" w:eastAsia="Arial"/>
                <w:sz w:val="19"/>
              </w:rPr>
              <w:t>30%</w:t>
            </w:r>
          </w:p>
        </w:tc>
        <w:tc>
          <w:tcPr>
            <w:tcW w:type="dxa" w:w="2493"/>
          </w:tcPr>
          <w:p>
            <w:r>
              <w:rPr>
                <w:rFonts w:ascii="Arial" w:hAnsi="Arial" w:eastAsia="Arial"/>
                <w:sz w:val="19"/>
              </w:rPr>
              <w:t>[СУММА]</w:t>
            </w:r>
          </w:p>
        </w:tc>
        <w:tc>
          <w:tcPr>
            <w:tcW w:type="dxa" w:w="2493"/>
          </w:tcPr>
          <w:p>
            <w:r>
              <w:rPr>
                <w:rFonts w:ascii="Arial" w:hAnsi="Arial" w:eastAsia="Arial"/>
                <w:sz w:val="19"/>
              </w:rPr>
              <w:t>После согласования [КОНКРЕТНЫЙ ПРОМЕЖУТОЧНЫЙ РЕЗУЛЬТАТ]</w:t>
            </w:r>
          </w:p>
        </w:tc>
      </w:tr>
      <w:tr>
        <w:trPr>
          <w:cantSplit/>
        </w:trPr>
        <w:tc>
          <w:tcPr>
            <w:tcW w:type="dxa" w:w="2493"/>
          </w:tcPr>
          <w:p>
            <w:r>
              <w:rPr>
                <w:rFonts w:ascii="Arial" w:hAnsi="Arial" w:eastAsia="Arial"/>
                <w:sz w:val="19"/>
              </w:rPr>
              <w:t>3</w:t>
            </w:r>
          </w:p>
        </w:tc>
        <w:tc>
          <w:tcPr>
            <w:tcW w:type="dxa" w:w="2493"/>
          </w:tcPr>
          <w:p>
            <w:r>
              <w:rPr>
                <w:rFonts w:ascii="Arial" w:hAnsi="Arial" w:eastAsia="Arial"/>
                <w:sz w:val="19"/>
              </w:rPr>
              <w:t>40%</w:t>
            </w:r>
          </w:p>
        </w:tc>
        <w:tc>
          <w:tcPr>
            <w:tcW w:type="dxa" w:w="2493"/>
          </w:tcPr>
          <w:p>
            <w:r>
              <w:rPr>
                <w:rFonts w:ascii="Arial" w:hAnsi="Arial" w:eastAsia="Arial"/>
                <w:sz w:val="19"/>
              </w:rPr>
              <w:t>[СУММА]</w:t>
            </w:r>
          </w:p>
        </w:tc>
        <w:tc>
          <w:tcPr>
            <w:tcW w:type="dxa" w:w="2493"/>
          </w:tcPr>
          <w:p>
            <w:r>
              <w:rPr>
                <w:rFonts w:ascii="Arial" w:hAnsi="Arial" w:eastAsia="Arial"/>
                <w:sz w:val="19"/>
              </w:rPr>
              <w:t>После завершения Проекта и до окончательной передачи Сайта</w:t>
            </w:r>
          </w:p>
        </w:tc>
      </w:tr>
    </w:tbl>
    <w:p>
      <w:r>
        <w:t>8.2. Индивидуальная схема оплаты вместо указанной выше: [НЕ ПРИМЕНЯЕТСЯ / ОПИСАТЬ].</w:t>
      </w:r>
    </w:p>
    <w:p>
      <w:pPr>
        <w:pStyle w:val="Heading1"/>
      </w:pPr>
      <w:r>
        <w:t>9. ПЕРЕДАВАЕМЫЕ РЕЗУЛЬТАТЫ</w:t>
      </w:r>
    </w:p>
    <w:p>
      <w:pPr>
        <w:pStyle w:val="ListBullet"/>
        <w:spacing w:after="60"/>
        <w:ind w:left="340" w:hanging="170"/>
      </w:pPr>
      <w:r>
        <w:t>[САЙТ НА АККАУНТЕ / ССЫЛКА / ФАЙЛЫ];</w:t>
      </w:r>
    </w:p>
    <w:p>
      <w:pPr>
        <w:pStyle w:val="ListBullet"/>
        <w:spacing w:after="60"/>
        <w:ind w:left="340" w:hanging="170"/>
      </w:pPr>
      <w:r>
        <w:t>[ИСХОДНИКИ FIGMA: ДА / НЕТ];</w:t>
      </w:r>
    </w:p>
    <w:p>
      <w:pPr>
        <w:pStyle w:val="ListBullet"/>
        <w:spacing w:after="60"/>
        <w:ind w:left="340" w:hanging="170"/>
      </w:pPr>
      <w:r>
        <w:t>[РЕПОЗИТОРИЙ / ИСХОДНЫЙ КОД: ДА / НЕТ / НЕ ПРИМЕНИМО];</w:t>
      </w:r>
    </w:p>
    <w:p>
      <w:pPr>
        <w:pStyle w:val="ListBullet"/>
        <w:spacing w:after="60"/>
        <w:ind w:left="340" w:hanging="170"/>
      </w:pPr>
      <w:r>
        <w:t>[ИНСТРУКЦИЯ: ФОРМАТ];</w:t>
      </w:r>
    </w:p>
    <w:p>
      <w:pPr>
        <w:pStyle w:val="ListBullet"/>
        <w:spacing w:after="60"/>
        <w:ind w:left="340" w:hanging="170"/>
      </w:pPr>
      <w:r>
        <w:t>[ИНЫЕ РЕЗУЛЬТАТЫ].</w:t>
      </w:r>
    </w:p>
    <w:p>
      <w:pPr>
        <w:pStyle w:val="Heading1"/>
      </w:pPr>
      <w:r>
        <w:t>10. ПОРТФОЛИО И КОНФИДЕНЦИАЛЬНОСТЬ</w:t>
      </w:r>
    </w:p>
    <w:p>
      <w:r>
        <w:t>10.1. Публикация Проекта в портфолио Исполнителя после запуска: [РАЗРЕШЕНА / ЗАПРЕЩЕНА / ТОЛЬКО В ОБЕЗЛИЧЕННОМ ВИДЕ].</w:t>
      </w:r>
    </w:p>
    <w:p>
      <w:r>
        <w:t>10.2. Указание авторской ссылки в нижней части Сайта: [ДА / НЕТ / ТЕКСТ И ФОРМАТ].</w:t>
      </w:r>
    </w:p>
    <w:p>
      <w:r>
        <w:t>10.3. Дополнительный режим NDA: [НЕТ / ОПИСАТЬ / ОТДЕЛЬНОЕ СОГЛАШЕНИЕ].</w:t>
      </w:r>
    </w:p>
    <w:p>
      <w:pPr>
        <w:pStyle w:val="Heading1"/>
      </w:pPr>
      <w:r>
        <w:t>11. ОСОБЫЕ УСЛОВИЯ</w:t>
      </w:r>
    </w:p>
    <w:p>
      <w:r>
        <w:t>[ЗДЕСЬ ФИКСИРУЮТСЯ ЛЮБЫЕ ОТСТУПЛЕНИЯ ОТ ОБЩИХ УСЛОВИЙ ДОГОВОРА. ЕСЛИ ИХ НЕТ — УКАЗАТЬ «НЕТ».]</w:t>
      </w:r>
    </w:p>
    <w:p>
      <w:pPr>
        <w:pStyle w:val="Heading1"/>
      </w:pPr>
      <w:r>
        <w:t>12. ПОДПИСИ СТОРОН</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tcPr>
          <w:p>
            <w:pPr>
              <w:jc w:val="center"/>
            </w:pPr>
            <w:r>
              <w:rPr>
                <w:rFonts w:ascii="Arial" w:hAnsi="Arial" w:eastAsia="Arial"/>
                <w:b/>
                <w:sz w:val="19"/>
              </w:rPr>
              <w:t>ЗАКАЗЧИК</w:t>
            </w:r>
          </w:p>
        </w:tc>
        <w:tc>
          <w:tcPr>
            <w:tcW w:type="dxa" w:w="4986"/>
          </w:tcPr>
          <w:p>
            <w:pPr>
              <w:jc w:val="center"/>
            </w:pPr>
            <w:r>
              <w:rPr>
                <w:rFonts w:ascii="Arial" w:hAnsi="Arial" w:eastAsia="Arial"/>
                <w:b/>
                <w:sz w:val="19"/>
              </w:rPr>
              <w:t>ИСПОЛНИТЕЛЬ</w:t>
            </w:r>
          </w:p>
        </w:tc>
      </w:tr>
      <w:tr>
        <w:trPr>
          <w:cantSplit/>
        </w:trPr>
        <w:tc>
          <w:tcPr>
            <w:tcW w:type="dxa" w:w="4986"/>
          </w:tcPr>
          <w:p>
            <w:r>
              <w:rPr>
                <w:rFonts w:ascii="Arial" w:hAnsi="Arial" w:eastAsia="Arial"/>
                <w:sz w:val="19"/>
              </w:rPr>
              <w:t>__________________ / [ФИО] /</w:t>
              <w:br/>
              <w:t>Дата: _______________</w:t>
            </w:r>
          </w:p>
        </w:tc>
        <w:tc>
          <w:tcPr>
            <w:tcW w:type="dxa" w:w="4986"/>
          </w:tcPr>
          <w:p>
            <w:r>
              <w:rPr>
                <w:rFonts w:ascii="Arial" w:hAnsi="Arial" w:eastAsia="Arial"/>
                <w:sz w:val="19"/>
              </w:rPr>
              <w:t>__________________ / Лут В.А. /</w:t>
              <w:br/>
              <w:t>Дата: _______________</w:t>
            </w:r>
          </w:p>
        </w:tc>
      </w:tr>
    </w:tbl>
    <w:p>
      <w:pPr>
        <w:pStyle w:val="SmallNote"/>
      </w:pPr>
      <w:r>
        <w:t>Примечание к шаблону: перед подписанием заполните все поля в квадратных скобках и удалите неиспользуемые варианты. Коммерческие параметры конкретного проекта фиксируются в Приложении № 1.</w:t>
      </w:r>
    </w:p>
    <w:sectPr w:rsidR="00FC693F" w:rsidRPr="0006063C" w:rsidSect="00034616">
      <w:footerReference w:type="default" r:id="rId9"/>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Универсальный договор на разработку сайта</dc:title>
  <dc:subject>Шаблон договора LUT Web Studio</dc:subject>
  <dc:creator>ИП Лут Виталий Андреевич</dc:creator>
  <cp:keywords>договор, разработка сайта, LUT Web Studio</cp:keywords>
  <dc:description>generated by python-docx</dc:description>
  <cp:lastModifiedBy/>
  <cp:revision>1</cp:revision>
  <dcterms:created xsi:type="dcterms:W3CDTF">2013-12-23T23:15:00Z</dcterms:created>
  <dcterms:modified xsi:type="dcterms:W3CDTF">2013-12-23T23:15:00Z</dcterms:modified>
  <cp:category/>
</cp:coreProperties>
</file>