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ОТЧЁТ</w:t>
      </w:r>
    </w:p>
    <w:p>
      <w:pPr>
        <w:jc w:val="center"/>
      </w:pPr>
      <w:r>
        <w:rPr>
          <w:rFonts w:ascii="Times New Roman" w:hAnsi="Times New Roman" w:eastAsia="Times New Roman"/>
          <w:b/>
          <w:sz w:val="30"/>
        </w:rPr>
        <w:t>Подробное описание интегрированной технологии опреснения</w:t>
        <w:br/>
        <w:t>на основе солнечной генерации пара,</w:t>
        <w:br/>
        <w:t>10-ступенчатого многоступенчатого DFE-модуля</w:t>
        <w:br/>
        <w:t>и испарительного пруда</w:t>
      </w:r>
    </w:p>
    <w:p>
      <w:pPr>
        <w:jc w:val="center"/>
      </w:pPr>
      <w:r>
        <w:rPr>
          <w:i/>
          <w:sz w:val="22"/>
        </w:rPr>
        <w:t>Инженерная версия для обоснования осуществимости технологии,</w:t>
        <w:br/>
        <w:t>анализа материальных и тепловых потоков,</w:t>
        <w:br/>
        <w:t>а также подготовки переходных и пусковых расчётов</w:t>
      </w:r>
    </w:p>
    <w:p/>
    <w:p>
      <w:pPr>
        <w:jc w:val="center"/>
      </w:pPr>
      <w:r>
        <w:rPr>
          <w:sz w:val="22"/>
        </w:rPr>
        <w:t>Рассматриваемый вариант: насыщенный пар 1,6 мегапаскаля, 450 килограмм в час;</w:t>
        <w:br/>
        <w:t>эжекторная рециркуляция; 10 ступеней DFE; интеграция с прудом-испарителем</w:t>
      </w:r>
    </w:p>
    <w:p>
      <w:r>
        <w:br w:type="page"/>
      </w:r>
    </w:p>
    <w:p>
      <w:pPr>
        <w:pStyle w:val="HeadingCustom"/>
        <w:spacing w:before="160" w:after="80"/>
      </w:pPr>
      <w:r>
        <w:rPr>
          <w:b/>
        </w:rPr>
        <w:t>1. Назначение технологии и логика интеграции узлов</w:t>
      </w:r>
    </w:p>
    <w:p>
      <w:r>
        <w:drawing>
          <wp:inline xmlns:a="http://schemas.openxmlformats.org/drawingml/2006/main" xmlns:pic="http://schemas.openxmlformats.org/drawingml/2006/picture">
            <wp:extent cx="6192000" cy="3401730"/>
            <wp:docPr id="1" name="Picture 1"/>
            <wp:cNvGraphicFramePr>
              <a:graphicFrameLocks noChangeAspect="1"/>
            </wp:cNvGraphicFramePr>
            <a:graphic>
              <a:graphicData uri="http://schemas.openxmlformats.org/drawingml/2006/picture">
                <pic:pic>
                  <pic:nvPicPr>
                    <pic:cNvPr id="0" name="3схема солнечного опреснителя англэ__вк.jpg"/>
                    <pic:cNvPicPr/>
                  </pic:nvPicPr>
                  <pic:blipFill>
                    <a:blip r:embed="rId9"/>
                    <a:stretch>
                      <a:fillRect/>
                    </a:stretch>
                  </pic:blipFill>
                  <pic:spPr>
                    <a:xfrm>
                      <a:off x="0" y="0"/>
                      <a:ext cx="6192000" cy="3401730"/>
                    </a:xfrm>
                    <a:prstGeom prst="rect"/>
                  </pic:spPr>
                </pic:pic>
              </a:graphicData>
            </a:graphic>
          </wp:inline>
        </w:drawing>
      </w:r>
    </w:p>
    <w:p>
      <w:pPr>
        <w:jc w:val="center"/>
      </w:pPr>
      <w:r>
        <w:rPr>
          <w:i/>
          <w:sz w:val="18"/>
        </w:rPr>
        <w:t>Рисунок 1. Упрощённая интегрированная схема: солнечная генерация пара -&gt; многоступенчатый DFE-модуль -&gt; пруд-испаритель.</w:t>
      </w:r>
    </w:p>
    <w:p>
      <w:pPr>
        <w:spacing w:line="240" w:lineRule="auto" w:after="60"/>
        <w:ind w:firstLine="454"/>
      </w:pPr>
      <w:r>
        <w:t>Рассматриваемая технология предназначена для модульного опреснения морской или солоноватой воды с использованием солнечной тепловой энергии в качестве первичного источника тепла. Система объединяет три физически и энергетически связанные подсистемы: узел прямой генерации насыщенного пара в поле параболических солнечных коллекторов, 10-ступенчатый модуль многоступенчатого выпаривания на основе барабанных плёночных испарителей DFE и завершающий контур утилизации концентрата в виде испарительного пруда с ветровой интенсификацией испарения.</w:t>
      </w:r>
    </w:p>
    <w:p>
      <w:pPr>
        <w:spacing w:line="240" w:lineRule="auto" w:after="60"/>
        <w:ind w:firstLine="454"/>
      </w:pPr>
      <w:r>
        <w:t>Интеграция этих узлов принципиальна. Солнечное поле формирует верхний уровень температуры и давления, который задаёт потенциал первой ступени. DFE-модуль многократно использует скрытую теплоту фазового перехода, последовательно передавая вторичный пар от первой ступени к последней. Испарительный пруд принимает уже предварительно сгущённый концентрат, снимая экологическое и инфраструктурное ограничение, характерное для обычных систем с прямым сбросом рассола.</w:t>
      </w:r>
    </w:p>
    <w:p>
      <w:pPr>
        <w:spacing w:line="240" w:lineRule="auto" w:after="60"/>
        <w:ind w:firstLine="454"/>
      </w:pPr>
      <w:r>
        <w:t>Технология ориентирована не на крупный централизованный объект, а на повторяемый распределённый модуль. Это важно для удалённых прибрежных участков, островных систем, малых промышленных площадок, агропромышленных комплексов и локальных поселений, где есть дефицит пресной воды, ограничена электрическая мощность и нежелателен постоянный подвоз топлива. Выполнимость технологии обеспечивается тем, что каждый из ключевых узлов — солнечный парогенератор, аккумулятор-сепаратор, эжекторный контур, DFE-ступени и пруд-испаритель — построен на реалистичных температурных, гидравлических и конструктивных параметрах.</w:t>
      </w:r>
    </w:p>
    <w:p>
      <w:pPr>
        <w:pStyle w:val="HeadingCustom"/>
        <w:spacing w:before="160" w:after="80"/>
      </w:pPr>
      <w:r>
        <w:rPr>
          <w:b/>
        </w:rPr>
        <w:t>2. Границы системы и расчётная база</w:t>
      </w:r>
    </w:p>
    <w:p>
      <w:pPr>
        <w:spacing w:line="240" w:lineRule="auto" w:after="60"/>
        <w:ind w:firstLine="454"/>
      </w:pPr>
      <w:r>
        <w:t>В качестве расчётной базы принят режим получения насыщенного водяного пара давлением 1,6 мегапаскаля с расходом 450 килограмм в час. Этот пар подаётся в рубашку первой ступени многоступенчатой выпарной установки. Перед поступлением в солнечное поле свежая подготовленная вода используется как рабочий поток эжектора и подсасывает насыщенную воду из аккумулятора-сепаратора. Перед эжектором рабочий и подсасываемый потоки обмениваются теплом, что подохлаждает насыщенную воду из аккумулятора и устраняет риск её мгновенного вскипания в приёмной камере эжектора.</w:t>
      </w:r>
    </w:p>
    <w:p>
      <w:pPr>
        <w:spacing w:line="240" w:lineRule="auto" w:after="60"/>
        <w:ind w:firstLine="454"/>
      </w:pPr>
      <w:r>
        <w:t>Для доработанного варианта приняты следующие базовые параметры: коэффициент инжекции эжектора 2,5; рабочий поток 450 килограмм в час; подсасываемый поток 1125 килограмм в час; суммарный расход смеси в солнечном поле 1575 килограмм в час; температура смеси после эжектора около 152,4 градуса Цельсия; давление смеси после эжектора около 1,72 мегапаскаля; паросодержание на выходе поля перед сепарацией около 0,286 по массе.</w:t>
      </w:r>
    </w:p>
    <w:p>
      <w:pPr>
        <w:spacing w:line="240" w:lineRule="auto" w:after="60"/>
        <w:ind w:firstLine="454"/>
      </w:pPr>
      <w:r>
        <w:t>10-ступенчатый DFE-модуль работает при параллельной подаче исходного раствора на все ступени и каскадной передаче пара от первой ступени к последней. После масштабирования исходных проектных данных на расход первичного пара 450 килограмм в час номинальная производительность установки составляет около 3,96 тонны дистиллята в час при общей подаче исходной морской воды около 5,80 тонны в час и суммарном выводе концентрата около 1,84 тонны в час.</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vAlign w:val="center"/>
            <w:shd w:fill="D9EAF7"/>
          </w:tcPr>
          <w:p>
            <w:pPr>
              <w:jc w:val="left"/>
            </w:pPr>
            <w:r/>
            <w:r>
              <w:rPr>
                <w:rFonts w:ascii="Times New Roman" w:hAnsi="Times New Roman" w:eastAsia="Times New Roman"/>
                <w:b/>
                <w:sz w:val="20"/>
              </w:rPr>
              <w:t>Подсистема</w:t>
            </w:r>
          </w:p>
        </w:tc>
        <w:tc>
          <w:tcPr>
            <w:tcW w:type="dxa" w:w="2466"/>
            <w:vAlign w:val="center"/>
            <w:shd w:fill="D9EAF7"/>
          </w:tcPr>
          <w:p>
            <w:pPr>
              <w:jc w:val="left"/>
            </w:pPr>
            <w:r/>
            <w:r>
              <w:rPr>
                <w:rFonts w:ascii="Times New Roman" w:hAnsi="Times New Roman" w:eastAsia="Times New Roman"/>
                <w:b/>
                <w:sz w:val="20"/>
              </w:rPr>
              <w:t>Параметр</w:t>
            </w:r>
          </w:p>
        </w:tc>
        <w:tc>
          <w:tcPr>
            <w:tcW w:type="dxa" w:w="2466"/>
            <w:vAlign w:val="center"/>
            <w:shd w:fill="D9EAF7"/>
          </w:tcPr>
          <w:p>
            <w:pPr>
              <w:jc w:val="left"/>
            </w:pPr>
            <w:r/>
            <w:r>
              <w:rPr>
                <w:rFonts w:ascii="Times New Roman" w:hAnsi="Times New Roman" w:eastAsia="Times New Roman"/>
                <w:b/>
                <w:sz w:val="20"/>
              </w:rPr>
              <w:t>Принятое значение</w:t>
            </w:r>
          </w:p>
        </w:tc>
        <w:tc>
          <w:tcPr>
            <w:tcW w:type="dxa" w:w="2466"/>
            <w:vAlign w:val="center"/>
            <w:shd w:fill="D9EAF7"/>
          </w:tcPr>
          <w:p>
            <w:pPr>
              <w:jc w:val="left"/>
            </w:pPr>
            <w:r/>
            <w:r>
              <w:rPr>
                <w:rFonts w:ascii="Times New Roman" w:hAnsi="Times New Roman" w:eastAsia="Times New Roman"/>
                <w:b/>
                <w:sz w:val="20"/>
              </w:rPr>
              <w:t>Комментарий</w:t>
            </w:r>
          </w:p>
        </w:tc>
      </w:tr>
      <w:tr>
        <w:tc>
          <w:tcPr>
            <w:tcW w:type="dxa" w:w="2466"/>
            <w:vAlign w:val="center"/>
          </w:tcPr>
          <w:p>
            <w:pPr>
              <w:jc w:val="left"/>
            </w:pPr>
            <w:r/>
            <w:r>
              <w:rPr>
                <w:rFonts w:ascii="Times New Roman" w:hAnsi="Times New Roman" w:eastAsia="Times New Roman"/>
                <w:b w:val="0"/>
                <w:sz w:val="19"/>
              </w:rPr>
              <w:t>Солнечная генерация</w:t>
            </w:r>
          </w:p>
        </w:tc>
        <w:tc>
          <w:tcPr>
            <w:tcW w:type="dxa" w:w="2466"/>
            <w:vAlign w:val="center"/>
          </w:tcPr>
          <w:p>
            <w:pPr>
              <w:jc w:val="left"/>
            </w:pPr>
            <w:r/>
            <w:r>
              <w:rPr>
                <w:rFonts w:ascii="Times New Roman" w:hAnsi="Times New Roman" w:eastAsia="Times New Roman"/>
                <w:b w:val="0"/>
                <w:sz w:val="19"/>
              </w:rPr>
              <w:t>Давление насыщенного пара</w:t>
            </w:r>
          </w:p>
        </w:tc>
        <w:tc>
          <w:tcPr>
            <w:tcW w:type="dxa" w:w="2466"/>
            <w:vAlign w:val="center"/>
          </w:tcPr>
          <w:p>
            <w:pPr>
              <w:jc w:val="left"/>
            </w:pPr>
            <w:r/>
            <w:r>
              <w:rPr>
                <w:rFonts w:ascii="Times New Roman" w:hAnsi="Times New Roman" w:eastAsia="Times New Roman"/>
                <w:b w:val="0"/>
                <w:sz w:val="19"/>
              </w:rPr>
              <w:t>1,6 мегапаскаля</w:t>
            </w:r>
          </w:p>
        </w:tc>
        <w:tc>
          <w:tcPr>
            <w:tcW w:type="dxa" w:w="2466"/>
            <w:vAlign w:val="center"/>
          </w:tcPr>
          <w:p>
            <w:pPr>
              <w:jc w:val="left"/>
            </w:pPr>
            <w:r/>
            <w:r>
              <w:rPr>
                <w:rFonts w:ascii="Times New Roman" w:hAnsi="Times New Roman" w:eastAsia="Times New Roman"/>
                <w:b w:val="0"/>
                <w:sz w:val="19"/>
              </w:rPr>
              <w:t>Пар на 1-ю ступень</w:t>
            </w:r>
          </w:p>
        </w:tc>
      </w:tr>
      <w:tr>
        <w:tc>
          <w:tcPr>
            <w:tcW w:type="dxa" w:w="2466"/>
            <w:vAlign w:val="center"/>
          </w:tcPr>
          <w:p>
            <w:pPr>
              <w:jc w:val="left"/>
            </w:pPr>
            <w:r/>
            <w:r>
              <w:rPr>
                <w:rFonts w:ascii="Times New Roman" w:hAnsi="Times New Roman" w:eastAsia="Times New Roman"/>
                <w:b w:val="0"/>
                <w:sz w:val="19"/>
              </w:rPr>
              <w:t>Солнечная генерация</w:t>
            </w:r>
          </w:p>
        </w:tc>
        <w:tc>
          <w:tcPr>
            <w:tcW w:type="dxa" w:w="2466"/>
            <w:vAlign w:val="center"/>
          </w:tcPr>
          <w:p>
            <w:pPr>
              <w:jc w:val="left"/>
            </w:pPr>
            <w:r/>
            <w:r>
              <w:rPr>
                <w:rFonts w:ascii="Times New Roman" w:hAnsi="Times New Roman" w:eastAsia="Times New Roman"/>
                <w:b w:val="0"/>
                <w:sz w:val="19"/>
              </w:rPr>
              <w:t>Расход насыщенного пара</w:t>
            </w:r>
          </w:p>
        </w:tc>
        <w:tc>
          <w:tcPr>
            <w:tcW w:type="dxa" w:w="2466"/>
            <w:vAlign w:val="center"/>
          </w:tcPr>
          <w:p>
            <w:pPr>
              <w:jc w:val="left"/>
            </w:pPr>
            <w:r/>
            <w:r>
              <w:rPr>
                <w:rFonts w:ascii="Times New Roman" w:hAnsi="Times New Roman" w:eastAsia="Times New Roman"/>
                <w:b w:val="0"/>
                <w:sz w:val="19"/>
              </w:rPr>
              <w:t>450 килограмм в час</w:t>
            </w:r>
          </w:p>
        </w:tc>
        <w:tc>
          <w:tcPr>
            <w:tcW w:type="dxa" w:w="2466"/>
            <w:vAlign w:val="center"/>
          </w:tcPr>
          <w:p>
            <w:pPr>
              <w:jc w:val="left"/>
            </w:pPr>
            <w:r/>
            <w:r>
              <w:rPr>
                <w:rFonts w:ascii="Times New Roman" w:hAnsi="Times New Roman" w:eastAsia="Times New Roman"/>
                <w:b w:val="0"/>
                <w:sz w:val="19"/>
              </w:rPr>
              <w:t>Номинальный режим</w:t>
            </w:r>
          </w:p>
        </w:tc>
      </w:tr>
      <w:tr>
        <w:tc>
          <w:tcPr>
            <w:tcW w:type="dxa" w:w="2466"/>
            <w:vAlign w:val="center"/>
          </w:tcPr>
          <w:p>
            <w:pPr>
              <w:jc w:val="left"/>
            </w:pPr>
            <w:r/>
            <w:r>
              <w:rPr>
                <w:rFonts w:ascii="Times New Roman" w:hAnsi="Times New Roman" w:eastAsia="Times New Roman"/>
                <w:b w:val="0"/>
                <w:sz w:val="19"/>
              </w:rPr>
              <w:t>Эжекторный контур</w:t>
            </w:r>
          </w:p>
        </w:tc>
        <w:tc>
          <w:tcPr>
            <w:tcW w:type="dxa" w:w="2466"/>
            <w:vAlign w:val="center"/>
          </w:tcPr>
          <w:p>
            <w:pPr>
              <w:jc w:val="left"/>
            </w:pPr>
            <w:r/>
            <w:r>
              <w:rPr>
                <w:rFonts w:ascii="Times New Roman" w:hAnsi="Times New Roman" w:eastAsia="Times New Roman"/>
                <w:b w:val="0"/>
                <w:sz w:val="19"/>
              </w:rPr>
              <w:t>Коэффициент инжекции μ</w:t>
            </w:r>
          </w:p>
        </w:tc>
        <w:tc>
          <w:tcPr>
            <w:tcW w:type="dxa" w:w="2466"/>
            <w:vAlign w:val="center"/>
          </w:tcPr>
          <w:p>
            <w:pPr>
              <w:jc w:val="left"/>
            </w:pPr>
            <w:r/>
            <w:r>
              <w:rPr>
                <w:rFonts w:ascii="Times New Roman" w:hAnsi="Times New Roman" w:eastAsia="Times New Roman"/>
                <w:b w:val="0"/>
                <w:sz w:val="19"/>
              </w:rPr>
              <w:t>2,5</w:t>
            </w:r>
          </w:p>
        </w:tc>
        <w:tc>
          <w:tcPr>
            <w:tcW w:type="dxa" w:w="2466"/>
            <w:vAlign w:val="center"/>
          </w:tcPr>
          <w:p>
            <w:pPr>
              <w:jc w:val="left"/>
            </w:pPr>
            <w:r/>
            <w:r>
              <w:rPr>
                <w:rFonts w:ascii="Times New Roman" w:hAnsi="Times New Roman" w:eastAsia="Times New Roman"/>
                <w:b w:val="0"/>
                <w:sz w:val="19"/>
              </w:rPr>
              <w:t>Базовый вариант</w:t>
            </w:r>
          </w:p>
        </w:tc>
      </w:tr>
      <w:tr>
        <w:tc>
          <w:tcPr>
            <w:tcW w:type="dxa" w:w="2466"/>
            <w:vAlign w:val="center"/>
          </w:tcPr>
          <w:p>
            <w:pPr>
              <w:jc w:val="left"/>
            </w:pPr>
            <w:r/>
            <w:r>
              <w:rPr>
                <w:rFonts w:ascii="Times New Roman" w:hAnsi="Times New Roman" w:eastAsia="Times New Roman"/>
                <w:b w:val="0"/>
                <w:sz w:val="19"/>
              </w:rPr>
              <w:t>Эжекторный контур</w:t>
            </w:r>
          </w:p>
        </w:tc>
        <w:tc>
          <w:tcPr>
            <w:tcW w:type="dxa" w:w="2466"/>
            <w:vAlign w:val="center"/>
          </w:tcPr>
          <w:p>
            <w:pPr>
              <w:jc w:val="left"/>
            </w:pPr>
            <w:r/>
            <w:r>
              <w:rPr>
                <w:rFonts w:ascii="Times New Roman" w:hAnsi="Times New Roman" w:eastAsia="Times New Roman"/>
                <w:b w:val="0"/>
                <w:sz w:val="19"/>
              </w:rPr>
              <w:t>Суммарный расход в поле</w:t>
            </w:r>
          </w:p>
        </w:tc>
        <w:tc>
          <w:tcPr>
            <w:tcW w:type="dxa" w:w="2466"/>
            <w:vAlign w:val="center"/>
          </w:tcPr>
          <w:p>
            <w:pPr>
              <w:jc w:val="left"/>
            </w:pPr>
            <w:r/>
            <w:r>
              <w:rPr>
                <w:rFonts w:ascii="Times New Roman" w:hAnsi="Times New Roman" w:eastAsia="Times New Roman"/>
                <w:b w:val="0"/>
                <w:sz w:val="19"/>
              </w:rPr>
              <w:t>1575 килограмм в час</w:t>
            </w:r>
          </w:p>
        </w:tc>
        <w:tc>
          <w:tcPr>
            <w:tcW w:type="dxa" w:w="2466"/>
            <w:vAlign w:val="center"/>
          </w:tcPr>
          <w:p>
            <w:pPr>
              <w:jc w:val="left"/>
            </w:pPr>
            <w:r/>
            <w:r>
              <w:rPr>
                <w:rFonts w:ascii="Times New Roman" w:hAnsi="Times New Roman" w:eastAsia="Times New Roman"/>
                <w:b w:val="0"/>
                <w:sz w:val="19"/>
              </w:rPr>
              <w:t>Свежая вода + рециркуляция</w:t>
            </w:r>
          </w:p>
        </w:tc>
      </w:tr>
      <w:tr>
        <w:tc>
          <w:tcPr>
            <w:tcW w:type="dxa" w:w="2466"/>
            <w:vAlign w:val="center"/>
          </w:tcPr>
          <w:p>
            <w:pPr>
              <w:jc w:val="left"/>
            </w:pPr>
            <w:r/>
            <w:r>
              <w:rPr>
                <w:rFonts w:ascii="Times New Roman" w:hAnsi="Times New Roman" w:eastAsia="Times New Roman"/>
                <w:b w:val="0"/>
                <w:sz w:val="19"/>
              </w:rPr>
              <w:t>Солнечное поле</w:t>
            </w:r>
          </w:p>
        </w:tc>
        <w:tc>
          <w:tcPr>
            <w:tcW w:type="dxa" w:w="2466"/>
            <w:vAlign w:val="center"/>
          </w:tcPr>
          <w:p>
            <w:pPr>
              <w:jc w:val="left"/>
            </w:pPr>
            <w:r/>
            <w:r>
              <w:rPr>
                <w:rFonts w:ascii="Times New Roman" w:hAnsi="Times New Roman" w:eastAsia="Times New Roman"/>
                <w:b w:val="0"/>
                <w:sz w:val="19"/>
              </w:rPr>
              <w:t>Число модулей</w:t>
            </w:r>
          </w:p>
        </w:tc>
        <w:tc>
          <w:tcPr>
            <w:tcW w:type="dxa" w:w="2466"/>
            <w:vAlign w:val="center"/>
          </w:tcPr>
          <w:p>
            <w:pPr>
              <w:jc w:val="left"/>
            </w:pPr>
            <w:r/>
            <w:r>
              <w:rPr>
                <w:rFonts w:ascii="Times New Roman" w:hAnsi="Times New Roman" w:eastAsia="Times New Roman"/>
                <w:b w:val="0"/>
                <w:sz w:val="19"/>
              </w:rPr>
              <w:t>8 модулей по 13,5 метра</w:t>
            </w:r>
          </w:p>
        </w:tc>
        <w:tc>
          <w:tcPr>
            <w:tcW w:type="dxa" w:w="2466"/>
            <w:vAlign w:val="center"/>
          </w:tcPr>
          <w:p>
            <w:pPr>
              <w:jc w:val="left"/>
            </w:pPr>
            <w:r/>
            <w:r>
              <w:rPr>
                <w:rFonts w:ascii="Times New Roman" w:hAnsi="Times New Roman" w:eastAsia="Times New Roman"/>
                <w:b w:val="0"/>
                <w:sz w:val="19"/>
              </w:rPr>
              <w:t>Один последовательный контур</w:t>
            </w:r>
          </w:p>
        </w:tc>
      </w:tr>
      <w:tr>
        <w:tc>
          <w:tcPr>
            <w:tcW w:type="dxa" w:w="2466"/>
            <w:vAlign w:val="center"/>
          </w:tcPr>
          <w:p>
            <w:pPr>
              <w:jc w:val="left"/>
            </w:pPr>
            <w:r/>
            <w:r>
              <w:rPr>
                <w:rFonts w:ascii="Times New Roman" w:hAnsi="Times New Roman" w:eastAsia="Times New Roman"/>
                <w:b w:val="0"/>
                <w:sz w:val="19"/>
              </w:rPr>
              <w:t>Солнечное поле</w:t>
            </w:r>
          </w:p>
        </w:tc>
        <w:tc>
          <w:tcPr>
            <w:tcW w:type="dxa" w:w="2466"/>
            <w:vAlign w:val="center"/>
          </w:tcPr>
          <w:p>
            <w:pPr>
              <w:jc w:val="left"/>
            </w:pPr>
            <w:r/>
            <w:r>
              <w:rPr>
                <w:rFonts w:ascii="Times New Roman" w:hAnsi="Times New Roman" w:eastAsia="Times New Roman"/>
                <w:b w:val="0"/>
                <w:sz w:val="19"/>
              </w:rPr>
              <w:t>Апертура одного модуля</w:t>
            </w:r>
          </w:p>
        </w:tc>
        <w:tc>
          <w:tcPr>
            <w:tcW w:type="dxa" w:w="2466"/>
            <w:vAlign w:val="center"/>
          </w:tcPr>
          <w:p>
            <w:pPr>
              <w:jc w:val="left"/>
            </w:pPr>
            <w:r/>
            <w:r>
              <w:rPr>
                <w:rFonts w:ascii="Times New Roman" w:hAnsi="Times New Roman" w:eastAsia="Times New Roman"/>
                <w:b w:val="0"/>
                <w:sz w:val="19"/>
              </w:rPr>
              <w:t>6,0 x 13,5 метра = 81 квадратный метр</w:t>
            </w:r>
          </w:p>
        </w:tc>
        <w:tc>
          <w:tcPr>
            <w:tcW w:type="dxa" w:w="2466"/>
            <w:vAlign w:val="center"/>
          </w:tcPr>
          <w:p>
            <w:pPr>
              <w:jc w:val="left"/>
            </w:pPr>
            <w:r/>
            <w:r>
              <w:rPr>
                <w:rFonts w:ascii="Times New Roman" w:hAnsi="Times New Roman" w:eastAsia="Times New Roman"/>
                <w:b w:val="0"/>
                <w:sz w:val="19"/>
              </w:rPr>
              <w:t>Параболоцилиндрический коллектор</w:t>
            </w:r>
          </w:p>
        </w:tc>
      </w:tr>
      <w:tr>
        <w:tc>
          <w:tcPr>
            <w:tcW w:type="dxa" w:w="2466"/>
            <w:vAlign w:val="center"/>
          </w:tcPr>
          <w:p>
            <w:pPr>
              <w:jc w:val="left"/>
            </w:pPr>
            <w:r/>
            <w:r>
              <w:rPr>
                <w:rFonts w:ascii="Times New Roman" w:hAnsi="Times New Roman" w:eastAsia="Times New Roman"/>
                <w:b w:val="0"/>
                <w:sz w:val="19"/>
              </w:rPr>
              <w:t>Аккумулятор-сепаратор</w:t>
            </w:r>
          </w:p>
        </w:tc>
        <w:tc>
          <w:tcPr>
            <w:tcW w:type="dxa" w:w="2466"/>
            <w:vAlign w:val="center"/>
          </w:tcPr>
          <w:p>
            <w:pPr>
              <w:jc w:val="left"/>
            </w:pPr>
            <w:r/>
            <w:r>
              <w:rPr>
                <w:rFonts w:ascii="Times New Roman" w:hAnsi="Times New Roman" w:eastAsia="Times New Roman"/>
                <w:b w:val="0"/>
                <w:sz w:val="19"/>
              </w:rPr>
              <w:t>Полный геометрический объём</w:t>
            </w:r>
          </w:p>
        </w:tc>
        <w:tc>
          <w:tcPr>
            <w:tcW w:type="dxa" w:w="2466"/>
            <w:vAlign w:val="center"/>
          </w:tcPr>
          <w:p>
            <w:pPr>
              <w:jc w:val="left"/>
            </w:pPr>
            <w:r/>
            <w:r>
              <w:rPr>
                <w:rFonts w:ascii="Times New Roman" w:hAnsi="Times New Roman" w:eastAsia="Times New Roman"/>
                <w:b w:val="0"/>
                <w:sz w:val="19"/>
              </w:rPr>
              <w:t>6 кубических метров</w:t>
            </w:r>
          </w:p>
        </w:tc>
        <w:tc>
          <w:tcPr>
            <w:tcW w:type="dxa" w:w="2466"/>
            <w:vAlign w:val="center"/>
          </w:tcPr>
          <w:p>
            <w:pPr>
              <w:jc w:val="left"/>
            </w:pPr>
            <w:r/>
            <w:r>
              <w:rPr>
                <w:rFonts w:ascii="Times New Roman" w:hAnsi="Times New Roman" w:eastAsia="Times New Roman"/>
                <w:b w:val="0"/>
                <w:sz w:val="19"/>
              </w:rPr>
              <w:t>Предпочтительный вариант для тёплого пуска</w:t>
            </w:r>
          </w:p>
        </w:tc>
      </w:tr>
      <w:tr>
        <w:tc>
          <w:tcPr>
            <w:tcW w:type="dxa" w:w="2466"/>
            <w:vAlign w:val="center"/>
          </w:tcPr>
          <w:p>
            <w:pPr>
              <w:jc w:val="left"/>
            </w:pPr>
            <w:r/>
            <w:r>
              <w:rPr>
                <w:rFonts w:ascii="Times New Roman" w:hAnsi="Times New Roman" w:eastAsia="Times New Roman"/>
                <w:b w:val="0"/>
                <w:sz w:val="19"/>
              </w:rPr>
              <w:t>DFE-модуль</w:t>
            </w:r>
          </w:p>
        </w:tc>
        <w:tc>
          <w:tcPr>
            <w:tcW w:type="dxa" w:w="2466"/>
            <w:vAlign w:val="center"/>
          </w:tcPr>
          <w:p>
            <w:pPr>
              <w:jc w:val="left"/>
            </w:pPr>
            <w:r/>
            <w:r>
              <w:rPr>
                <w:rFonts w:ascii="Times New Roman" w:hAnsi="Times New Roman" w:eastAsia="Times New Roman"/>
                <w:b w:val="0"/>
                <w:sz w:val="19"/>
              </w:rPr>
              <w:t>Количество ступеней</w:t>
            </w:r>
          </w:p>
        </w:tc>
        <w:tc>
          <w:tcPr>
            <w:tcW w:type="dxa" w:w="2466"/>
            <w:vAlign w:val="center"/>
          </w:tcPr>
          <w:p>
            <w:pPr>
              <w:jc w:val="left"/>
            </w:pPr>
            <w:r/>
            <w:r>
              <w:rPr>
                <w:rFonts w:ascii="Times New Roman" w:hAnsi="Times New Roman" w:eastAsia="Times New Roman"/>
                <w:b w:val="0"/>
                <w:sz w:val="19"/>
              </w:rPr>
              <w:t>10</w:t>
            </w:r>
          </w:p>
        </w:tc>
        <w:tc>
          <w:tcPr>
            <w:tcW w:type="dxa" w:w="2466"/>
            <w:vAlign w:val="center"/>
          </w:tcPr>
          <w:p>
            <w:pPr>
              <w:jc w:val="left"/>
            </w:pPr>
            <w:r/>
            <w:r>
              <w:rPr>
                <w:rFonts w:ascii="Times New Roman" w:hAnsi="Times New Roman" w:eastAsia="Times New Roman"/>
                <w:b w:val="0"/>
                <w:sz w:val="19"/>
              </w:rPr>
              <w:t>Параллельная подача раствора, каскад по пару</w:t>
            </w:r>
          </w:p>
        </w:tc>
      </w:tr>
      <w:tr>
        <w:tc>
          <w:tcPr>
            <w:tcW w:type="dxa" w:w="2466"/>
            <w:vAlign w:val="center"/>
          </w:tcPr>
          <w:p>
            <w:pPr>
              <w:jc w:val="left"/>
            </w:pPr>
            <w:r/>
            <w:r>
              <w:rPr>
                <w:rFonts w:ascii="Times New Roman" w:hAnsi="Times New Roman" w:eastAsia="Times New Roman"/>
                <w:b w:val="0"/>
                <w:sz w:val="19"/>
              </w:rPr>
              <w:t>DFE-модуль</w:t>
            </w:r>
          </w:p>
        </w:tc>
        <w:tc>
          <w:tcPr>
            <w:tcW w:type="dxa" w:w="2466"/>
            <w:vAlign w:val="center"/>
          </w:tcPr>
          <w:p>
            <w:pPr>
              <w:jc w:val="left"/>
            </w:pPr>
            <w:r/>
            <w:r>
              <w:rPr>
                <w:rFonts w:ascii="Times New Roman" w:hAnsi="Times New Roman" w:eastAsia="Times New Roman"/>
                <w:b w:val="0"/>
                <w:sz w:val="19"/>
              </w:rPr>
              <w:t>Подача морской воды</w:t>
            </w:r>
          </w:p>
        </w:tc>
        <w:tc>
          <w:tcPr>
            <w:tcW w:type="dxa" w:w="2466"/>
            <w:vAlign w:val="center"/>
          </w:tcPr>
          <w:p>
            <w:pPr>
              <w:jc w:val="left"/>
            </w:pPr>
            <w:r/>
            <w:r>
              <w:rPr>
                <w:rFonts w:ascii="Times New Roman" w:hAnsi="Times New Roman" w:eastAsia="Times New Roman"/>
                <w:b w:val="0"/>
                <w:sz w:val="19"/>
              </w:rPr>
              <w:t>5795 килограмм в час</w:t>
            </w:r>
          </w:p>
        </w:tc>
        <w:tc>
          <w:tcPr>
            <w:tcW w:type="dxa" w:w="2466"/>
            <w:vAlign w:val="center"/>
          </w:tcPr>
          <w:p>
            <w:pPr>
              <w:jc w:val="left"/>
            </w:pPr>
            <w:r/>
            <w:r>
              <w:rPr>
                <w:rFonts w:ascii="Times New Roman" w:hAnsi="Times New Roman" w:eastAsia="Times New Roman"/>
                <w:b w:val="0"/>
                <w:sz w:val="19"/>
              </w:rPr>
              <w:t>Общий расход на модуль</w:t>
            </w:r>
          </w:p>
        </w:tc>
      </w:tr>
      <w:tr>
        <w:tc>
          <w:tcPr>
            <w:tcW w:type="dxa" w:w="2466"/>
            <w:vAlign w:val="center"/>
          </w:tcPr>
          <w:p>
            <w:pPr>
              <w:jc w:val="left"/>
            </w:pPr>
            <w:r/>
            <w:r>
              <w:rPr>
                <w:rFonts w:ascii="Times New Roman" w:hAnsi="Times New Roman" w:eastAsia="Times New Roman"/>
                <w:b w:val="0"/>
                <w:sz w:val="19"/>
              </w:rPr>
              <w:t>DFE-модуль</w:t>
            </w:r>
          </w:p>
        </w:tc>
        <w:tc>
          <w:tcPr>
            <w:tcW w:type="dxa" w:w="2466"/>
            <w:vAlign w:val="center"/>
          </w:tcPr>
          <w:p>
            <w:pPr>
              <w:jc w:val="left"/>
            </w:pPr>
            <w:r/>
            <w:r>
              <w:rPr>
                <w:rFonts w:ascii="Times New Roman" w:hAnsi="Times New Roman" w:eastAsia="Times New Roman"/>
                <w:b w:val="0"/>
                <w:sz w:val="19"/>
              </w:rPr>
              <w:t>Производительность по дистилляту</w:t>
            </w:r>
          </w:p>
        </w:tc>
        <w:tc>
          <w:tcPr>
            <w:tcW w:type="dxa" w:w="2466"/>
            <w:vAlign w:val="center"/>
          </w:tcPr>
          <w:p>
            <w:pPr>
              <w:jc w:val="left"/>
            </w:pPr>
            <w:r/>
            <w:r>
              <w:rPr>
                <w:rFonts w:ascii="Times New Roman" w:hAnsi="Times New Roman" w:eastAsia="Times New Roman"/>
                <w:b w:val="0"/>
                <w:sz w:val="19"/>
              </w:rPr>
              <w:t>около 3957 килограмм в час</w:t>
            </w:r>
          </w:p>
        </w:tc>
        <w:tc>
          <w:tcPr>
            <w:tcW w:type="dxa" w:w="2466"/>
            <w:vAlign w:val="center"/>
          </w:tcPr>
          <w:p>
            <w:pPr>
              <w:jc w:val="left"/>
            </w:pPr>
            <w:r/>
            <w:r>
              <w:rPr>
                <w:rFonts w:ascii="Times New Roman" w:hAnsi="Times New Roman" w:eastAsia="Times New Roman"/>
                <w:b w:val="0"/>
                <w:sz w:val="19"/>
              </w:rPr>
              <w:t>Номинальный режим</w:t>
            </w:r>
          </w:p>
        </w:tc>
      </w:tr>
      <w:tr>
        <w:tc>
          <w:tcPr>
            <w:tcW w:type="dxa" w:w="2466"/>
            <w:vAlign w:val="center"/>
          </w:tcPr>
          <w:p>
            <w:pPr>
              <w:jc w:val="left"/>
            </w:pPr>
            <w:r/>
            <w:r>
              <w:rPr>
                <w:rFonts w:ascii="Times New Roman" w:hAnsi="Times New Roman" w:eastAsia="Times New Roman"/>
                <w:b w:val="0"/>
                <w:sz w:val="19"/>
              </w:rPr>
              <w:t>DFE-модуль</w:t>
            </w:r>
          </w:p>
        </w:tc>
        <w:tc>
          <w:tcPr>
            <w:tcW w:type="dxa" w:w="2466"/>
            <w:vAlign w:val="center"/>
          </w:tcPr>
          <w:p>
            <w:pPr>
              <w:jc w:val="left"/>
            </w:pPr>
            <w:r/>
            <w:r>
              <w:rPr>
                <w:rFonts w:ascii="Times New Roman" w:hAnsi="Times New Roman" w:eastAsia="Times New Roman"/>
                <w:b w:val="0"/>
                <w:sz w:val="19"/>
              </w:rPr>
              <w:t>Суммарный концентрат на выходе</w:t>
            </w:r>
          </w:p>
        </w:tc>
        <w:tc>
          <w:tcPr>
            <w:tcW w:type="dxa" w:w="2466"/>
            <w:vAlign w:val="center"/>
          </w:tcPr>
          <w:p>
            <w:pPr>
              <w:jc w:val="left"/>
            </w:pPr>
            <w:r/>
            <w:r>
              <w:rPr>
                <w:rFonts w:ascii="Times New Roman" w:hAnsi="Times New Roman" w:eastAsia="Times New Roman"/>
                <w:b w:val="0"/>
                <w:sz w:val="19"/>
              </w:rPr>
              <w:t>около 1838 килограмм в час</w:t>
            </w:r>
          </w:p>
        </w:tc>
        <w:tc>
          <w:tcPr>
            <w:tcW w:type="dxa" w:w="2466"/>
            <w:vAlign w:val="center"/>
          </w:tcPr>
          <w:p>
            <w:pPr>
              <w:jc w:val="left"/>
            </w:pPr>
            <w:r/>
            <w:r>
              <w:rPr>
                <w:rFonts w:ascii="Times New Roman" w:hAnsi="Times New Roman" w:eastAsia="Times New Roman"/>
                <w:b w:val="0"/>
                <w:sz w:val="19"/>
              </w:rPr>
              <w:t>На пруд-испаритель</w:t>
            </w:r>
          </w:p>
        </w:tc>
      </w:tr>
    </w:tbl>
    <w:p/>
    <w:p>
      <w:pPr>
        <w:pStyle w:val="HeadingCustom"/>
        <w:spacing w:before="160" w:after="80"/>
      </w:pPr>
      <w:r>
        <w:rPr>
          <w:b/>
        </w:rPr>
        <w:t>3. Узел солнечной генерации пара</w:t>
      </w:r>
    </w:p>
    <w:p>
      <w:pPr>
        <w:spacing w:line="240" w:lineRule="auto" w:after="60"/>
        <w:ind w:firstLine="454"/>
      </w:pPr>
      <w:r>
        <w:t>Солнечная часть работает по схеме прямой генерации насыщенного пара. Тепловой контур включает: подготовленную воду, питательный насос, межконтурный теплообменник, эжектор, последовательный контур параболических коллекторов, аккумулятор-сепаратор и паровую линию на первую ступень DFE. Такая архитектура не использует масло или расплав солей, что радикально упрощает систему, снижает капитальные затраты и убирает промежуточный теплоноситель.</w:t>
      </w:r>
    </w:p>
    <w:p>
      <w:pPr>
        <w:spacing w:line="240" w:lineRule="auto" w:after="60"/>
        <w:ind w:firstLine="454"/>
      </w:pPr>
      <w:r>
        <w:t>Ключевой инженерный принцип состоит в том, что солнечное поле работает не в режиме почти сухого once-through, а в режиме мокрого парогенерирующего контура с рециркуляцией насыщенной воды из аккумулятора. Это делает режим течения в приёмной трубе намного более устойчивым: жидкая фаза остаётся развитой, тепловая стенка надёжнее смачивается, а риск локального перегрева и сухого пятна заметно снижается.</w:t>
      </w:r>
    </w:p>
    <w:p>
      <w:pPr>
        <w:spacing w:line="240" w:lineRule="auto" w:after="60"/>
        <w:ind w:firstLine="454"/>
      </w:pPr>
      <w:r>
        <w:t>Тепловой баланс поля остаётся реалистичным. Для генерации 450 килограмм в час насыщенного пара при 1,6 мегапаскаля требуется полезная тепловая мощность порядка 333 киловатт. В расчётной конфигурации она обеспечивается полем из восьми параболоцилиндрических модулей с общей апертурой 648 квадратных метров при DNI 850 ватт на квадратный метр. При этом на каждый модуль приходится 68,85 киловатта падающей солнечной мощности, из которых после оптических потерь и небольших тепловых потерь ресивера полезно используется около 41,6-41,9 киловатта.</w:t>
      </w:r>
    </w:p>
    <w:p>
      <w:pPr>
        <w:pStyle w:val="HeadingCustom"/>
        <w:spacing w:before="160" w:after="80"/>
      </w:pPr>
      <w:r>
        <w:rPr>
          <w:b/>
        </w:rPr>
        <w:t>3.1. Эжектор, межконтурный теплообменник и смешанный поток</w:t>
      </w:r>
    </w:p>
    <w:p>
      <w:pPr>
        <w:spacing w:line="240" w:lineRule="auto" w:after="60"/>
        <w:ind w:firstLine="454"/>
      </w:pPr>
      <w:r>
        <w:t>Рабочий поток эжектора представляет собой свежую подготовленную воду расходом 450 килограмм в час. После насоса его давление повышается до примерно 2,45 мегапаскаля. Подсасываемый поток — насыщенная вода из аккумулятора-сепаратора расходом 1125 килограмм в час при давлении 1,6 мегапаскаля и температуре около 201,4 градуса Цельсия. В межконтурном теплообменнике рабочий поток нагревается с 30 до 90 градусов Цельсия, а подсасываемая насыщенная вода подохлаждается с 201,4 до 179,9 градуса Цельсия.</w:t>
      </w:r>
    </w:p>
    <w:p>
      <w:pPr>
        <w:spacing w:line="240" w:lineRule="auto" w:after="60"/>
        <w:ind w:firstLine="454"/>
      </w:pPr>
      <w:r>
        <w:t>Такой обмен теплом важен не ради дополнительной экономии солнечной мощности, а ради устойчивости эжектора. Подохлаждение насыщенной воды делает подсос физически выполнимым и устраняет flash-кипение в приёмной части эжектора. После смешения образуется однородный жидкий поток расходом 1575 килограмм в час, который входит в солнечное поле при температуре около 152,4 градуса Цельсия и давлении около 1,72 мегапаскаля.</w:t>
      </w:r>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644"/>
            <w:vAlign w:val="center"/>
            <w:shd w:fill="E8F1DE"/>
          </w:tcPr>
          <w:p>
            <w:pPr>
              <w:jc w:val="left"/>
            </w:pPr>
            <w:r/>
            <w:r>
              <w:rPr>
                <w:rFonts w:ascii="Times New Roman" w:hAnsi="Times New Roman" w:eastAsia="Times New Roman"/>
                <w:b/>
                <w:sz w:val="19"/>
              </w:rPr>
              <w:t>Поток</w:t>
            </w:r>
          </w:p>
        </w:tc>
        <w:tc>
          <w:tcPr>
            <w:tcW w:type="dxa" w:w="1644"/>
            <w:vAlign w:val="center"/>
            <w:shd w:fill="E8F1DE"/>
          </w:tcPr>
          <w:p>
            <w:pPr>
              <w:jc w:val="left"/>
            </w:pPr>
            <w:r/>
            <w:r>
              <w:rPr>
                <w:rFonts w:ascii="Times New Roman" w:hAnsi="Times New Roman" w:eastAsia="Times New Roman"/>
                <w:b/>
                <w:sz w:val="19"/>
              </w:rPr>
              <w:t>Расход, кг/ч</w:t>
            </w:r>
          </w:p>
        </w:tc>
        <w:tc>
          <w:tcPr>
            <w:tcW w:type="dxa" w:w="1644"/>
            <w:vAlign w:val="center"/>
            <w:shd w:fill="E8F1DE"/>
          </w:tcPr>
          <w:p>
            <w:pPr>
              <w:jc w:val="left"/>
            </w:pPr>
            <w:r/>
            <w:r>
              <w:rPr>
                <w:rFonts w:ascii="Times New Roman" w:hAnsi="Times New Roman" w:eastAsia="Times New Roman"/>
                <w:b/>
                <w:sz w:val="19"/>
              </w:rPr>
              <w:t>Давление, МПа</w:t>
            </w:r>
          </w:p>
        </w:tc>
        <w:tc>
          <w:tcPr>
            <w:tcW w:type="dxa" w:w="1644"/>
            <w:vAlign w:val="center"/>
            <w:shd w:fill="E8F1DE"/>
          </w:tcPr>
          <w:p>
            <w:pPr>
              <w:jc w:val="left"/>
            </w:pPr>
            <w:r/>
            <w:r>
              <w:rPr>
                <w:rFonts w:ascii="Times New Roman" w:hAnsi="Times New Roman" w:eastAsia="Times New Roman"/>
                <w:b/>
                <w:sz w:val="19"/>
              </w:rPr>
              <w:t>Температура до ТО, °C</w:t>
            </w:r>
          </w:p>
        </w:tc>
        <w:tc>
          <w:tcPr>
            <w:tcW w:type="dxa" w:w="1644"/>
            <w:vAlign w:val="center"/>
            <w:shd w:fill="E8F1DE"/>
          </w:tcPr>
          <w:p>
            <w:pPr>
              <w:jc w:val="left"/>
            </w:pPr>
            <w:r/>
            <w:r>
              <w:rPr>
                <w:rFonts w:ascii="Times New Roman" w:hAnsi="Times New Roman" w:eastAsia="Times New Roman"/>
                <w:b/>
                <w:sz w:val="19"/>
              </w:rPr>
              <w:t>Температура после ТО, °C</w:t>
            </w:r>
          </w:p>
        </w:tc>
        <w:tc>
          <w:tcPr>
            <w:tcW w:type="dxa" w:w="1644"/>
            <w:vAlign w:val="center"/>
            <w:shd w:fill="E8F1DE"/>
          </w:tcPr>
          <w:p>
            <w:pPr>
              <w:jc w:val="left"/>
            </w:pPr>
            <w:r/>
            <w:r>
              <w:rPr>
                <w:rFonts w:ascii="Times New Roman" w:hAnsi="Times New Roman" w:eastAsia="Times New Roman"/>
                <w:b/>
                <w:sz w:val="19"/>
              </w:rPr>
              <w:t>Назначение</w:t>
            </w:r>
          </w:p>
        </w:tc>
      </w:tr>
      <w:tr>
        <w:tc>
          <w:tcPr>
            <w:tcW w:type="dxa" w:w="1644"/>
            <w:vAlign w:val="center"/>
          </w:tcPr>
          <w:p>
            <w:pPr>
              <w:jc w:val="left"/>
            </w:pPr>
            <w:r/>
            <w:r>
              <w:rPr>
                <w:rFonts w:ascii="Times New Roman" w:hAnsi="Times New Roman" w:eastAsia="Times New Roman"/>
                <w:b w:val="0"/>
                <w:sz w:val="18"/>
              </w:rPr>
              <w:t>Рабочий поток эжектора</w:t>
            </w:r>
          </w:p>
        </w:tc>
        <w:tc>
          <w:tcPr>
            <w:tcW w:type="dxa" w:w="1644"/>
            <w:vAlign w:val="center"/>
          </w:tcPr>
          <w:p>
            <w:pPr>
              <w:jc w:val="left"/>
            </w:pPr>
            <w:r/>
            <w:r>
              <w:rPr>
                <w:rFonts w:ascii="Times New Roman" w:hAnsi="Times New Roman" w:eastAsia="Times New Roman"/>
                <w:b w:val="0"/>
                <w:sz w:val="18"/>
              </w:rPr>
              <w:t>450</w:t>
            </w:r>
          </w:p>
        </w:tc>
        <w:tc>
          <w:tcPr>
            <w:tcW w:type="dxa" w:w="1644"/>
            <w:vAlign w:val="center"/>
          </w:tcPr>
          <w:p>
            <w:pPr>
              <w:jc w:val="left"/>
            </w:pPr>
            <w:r/>
            <w:r>
              <w:rPr>
                <w:rFonts w:ascii="Times New Roman" w:hAnsi="Times New Roman" w:eastAsia="Times New Roman"/>
                <w:b w:val="0"/>
                <w:sz w:val="18"/>
              </w:rPr>
              <w:t>2,45</w:t>
            </w:r>
          </w:p>
        </w:tc>
        <w:tc>
          <w:tcPr>
            <w:tcW w:type="dxa" w:w="1644"/>
            <w:vAlign w:val="center"/>
          </w:tcPr>
          <w:p>
            <w:pPr>
              <w:jc w:val="left"/>
            </w:pPr>
            <w:r/>
            <w:r>
              <w:rPr>
                <w:rFonts w:ascii="Times New Roman" w:hAnsi="Times New Roman" w:eastAsia="Times New Roman"/>
                <w:b w:val="0"/>
                <w:sz w:val="18"/>
              </w:rPr>
              <w:t>30,0</w:t>
            </w:r>
          </w:p>
        </w:tc>
        <w:tc>
          <w:tcPr>
            <w:tcW w:type="dxa" w:w="1644"/>
            <w:vAlign w:val="center"/>
          </w:tcPr>
          <w:p>
            <w:pPr>
              <w:jc w:val="left"/>
            </w:pPr>
            <w:r/>
            <w:r>
              <w:rPr>
                <w:rFonts w:ascii="Times New Roman" w:hAnsi="Times New Roman" w:eastAsia="Times New Roman"/>
                <w:b w:val="0"/>
                <w:sz w:val="18"/>
              </w:rPr>
              <w:t>90,0</w:t>
            </w:r>
          </w:p>
        </w:tc>
        <w:tc>
          <w:tcPr>
            <w:tcW w:type="dxa" w:w="1644"/>
            <w:vAlign w:val="center"/>
          </w:tcPr>
          <w:p>
            <w:pPr>
              <w:jc w:val="left"/>
            </w:pPr>
            <w:r/>
            <w:r>
              <w:rPr>
                <w:rFonts w:ascii="Times New Roman" w:hAnsi="Times New Roman" w:eastAsia="Times New Roman"/>
                <w:b w:val="0"/>
                <w:sz w:val="18"/>
              </w:rPr>
              <w:t>Через сопло эжектора</w:t>
            </w:r>
          </w:p>
        </w:tc>
      </w:tr>
      <w:tr>
        <w:tc>
          <w:tcPr>
            <w:tcW w:type="dxa" w:w="1644"/>
            <w:vAlign w:val="center"/>
          </w:tcPr>
          <w:p>
            <w:pPr>
              <w:jc w:val="left"/>
            </w:pPr>
            <w:r/>
            <w:r>
              <w:rPr>
                <w:rFonts w:ascii="Times New Roman" w:hAnsi="Times New Roman" w:eastAsia="Times New Roman"/>
                <w:b w:val="0"/>
                <w:sz w:val="18"/>
              </w:rPr>
              <w:t>Подсасываемый поток</w:t>
            </w:r>
          </w:p>
        </w:tc>
        <w:tc>
          <w:tcPr>
            <w:tcW w:type="dxa" w:w="1644"/>
            <w:vAlign w:val="center"/>
          </w:tcPr>
          <w:p>
            <w:pPr>
              <w:jc w:val="left"/>
            </w:pPr>
            <w:r/>
            <w:r>
              <w:rPr>
                <w:rFonts w:ascii="Times New Roman" w:hAnsi="Times New Roman" w:eastAsia="Times New Roman"/>
                <w:b w:val="0"/>
                <w:sz w:val="18"/>
              </w:rPr>
              <w:t>1125</w:t>
            </w:r>
          </w:p>
        </w:tc>
        <w:tc>
          <w:tcPr>
            <w:tcW w:type="dxa" w:w="1644"/>
            <w:vAlign w:val="center"/>
          </w:tcPr>
          <w:p>
            <w:pPr>
              <w:jc w:val="left"/>
            </w:pPr>
            <w:r/>
            <w:r>
              <w:rPr>
                <w:rFonts w:ascii="Times New Roman" w:hAnsi="Times New Roman" w:eastAsia="Times New Roman"/>
                <w:b w:val="0"/>
                <w:sz w:val="18"/>
              </w:rPr>
              <w:t>1,60</w:t>
            </w:r>
          </w:p>
        </w:tc>
        <w:tc>
          <w:tcPr>
            <w:tcW w:type="dxa" w:w="1644"/>
            <w:vAlign w:val="center"/>
          </w:tcPr>
          <w:p>
            <w:pPr>
              <w:jc w:val="left"/>
            </w:pPr>
            <w:r/>
            <w:r>
              <w:rPr>
                <w:rFonts w:ascii="Times New Roman" w:hAnsi="Times New Roman" w:eastAsia="Times New Roman"/>
                <w:b w:val="0"/>
                <w:sz w:val="18"/>
              </w:rPr>
              <w:t>201,4</w:t>
            </w:r>
          </w:p>
        </w:tc>
        <w:tc>
          <w:tcPr>
            <w:tcW w:type="dxa" w:w="1644"/>
            <w:vAlign w:val="center"/>
          </w:tcPr>
          <w:p>
            <w:pPr>
              <w:jc w:val="left"/>
            </w:pPr>
            <w:r/>
            <w:r>
              <w:rPr>
                <w:rFonts w:ascii="Times New Roman" w:hAnsi="Times New Roman" w:eastAsia="Times New Roman"/>
                <w:b w:val="0"/>
                <w:sz w:val="18"/>
              </w:rPr>
              <w:t>179,9</w:t>
            </w:r>
          </w:p>
        </w:tc>
        <w:tc>
          <w:tcPr>
            <w:tcW w:type="dxa" w:w="1644"/>
            <w:vAlign w:val="center"/>
          </w:tcPr>
          <w:p>
            <w:pPr>
              <w:jc w:val="left"/>
            </w:pPr>
            <w:r/>
            <w:r>
              <w:rPr>
                <w:rFonts w:ascii="Times New Roman" w:hAnsi="Times New Roman" w:eastAsia="Times New Roman"/>
                <w:b w:val="0"/>
                <w:sz w:val="18"/>
              </w:rPr>
              <w:t>Из аккумулятора на рециркуляцию</w:t>
            </w:r>
          </w:p>
        </w:tc>
      </w:tr>
      <w:tr>
        <w:tc>
          <w:tcPr>
            <w:tcW w:type="dxa" w:w="1644"/>
            <w:vAlign w:val="center"/>
          </w:tcPr>
          <w:p>
            <w:pPr>
              <w:jc w:val="left"/>
            </w:pPr>
            <w:r/>
            <w:r>
              <w:rPr>
                <w:rFonts w:ascii="Times New Roman" w:hAnsi="Times New Roman" w:eastAsia="Times New Roman"/>
                <w:b w:val="0"/>
                <w:sz w:val="18"/>
              </w:rPr>
              <w:t>Смесь после эжектора</w:t>
            </w:r>
          </w:p>
        </w:tc>
        <w:tc>
          <w:tcPr>
            <w:tcW w:type="dxa" w:w="1644"/>
            <w:vAlign w:val="center"/>
          </w:tcPr>
          <w:p>
            <w:pPr>
              <w:jc w:val="left"/>
            </w:pPr>
            <w:r/>
            <w:r>
              <w:rPr>
                <w:rFonts w:ascii="Times New Roman" w:hAnsi="Times New Roman" w:eastAsia="Times New Roman"/>
                <w:b w:val="0"/>
                <w:sz w:val="18"/>
              </w:rPr>
              <w:t>1575</w:t>
            </w:r>
          </w:p>
        </w:tc>
        <w:tc>
          <w:tcPr>
            <w:tcW w:type="dxa" w:w="1644"/>
            <w:vAlign w:val="center"/>
          </w:tcPr>
          <w:p>
            <w:pPr>
              <w:jc w:val="left"/>
            </w:pPr>
            <w:r/>
            <w:r>
              <w:rPr>
                <w:rFonts w:ascii="Times New Roman" w:hAnsi="Times New Roman" w:eastAsia="Times New Roman"/>
                <w:b w:val="0"/>
                <w:sz w:val="18"/>
              </w:rPr>
              <w:t>1,72</w:t>
            </w:r>
          </w:p>
        </w:tc>
        <w:tc>
          <w:tcPr>
            <w:tcW w:type="dxa" w:w="1644"/>
            <w:vAlign w:val="center"/>
          </w:tcPr>
          <w:p>
            <w:pPr>
              <w:jc w:val="left"/>
            </w:pPr>
            <w:r/>
            <w:r>
              <w:rPr>
                <w:rFonts w:ascii="Times New Roman" w:hAnsi="Times New Roman" w:eastAsia="Times New Roman"/>
                <w:b w:val="0"/>
                <w:sz w:val="18"/>
              </w:rPr>
              <w:t>—</w:t>
            </w:r>
          </w:p>
        </w:tc>
        <w:tc>
          <w:tcPr>
            <w:tcW w:type="dxa" w:w="1644"/>
            <w:vAlign w:val="center"/>
          </w:tcPr>
          <w:p>
            <w:pPr>
              <w:jc w:val="left"/>
            </w:pPr>
            <w:r/>
            <w:r>
              <w:rPr>
                <w:rFonts w:ascii="Times New Roman" w:hAnsi="Times New Roman" w:eastAsia="Times New Roman"/>
                <w:b w:val="0"/>
                <w:sz w:val="18"/>
              </w:rPr>
              <w:t>152,4</w:t>
            </w:r>
          </w:p>
        </w:tc>
        <w:tc>
          <w:tcPr>
            <w:tcW w:type="dxa" w:w="1644"/>
            <w:vAlign w:val="center"/>
          </w:tcPr>
          <w:p>
            <w:pPr>
              <w:jc w:val="left"/>
            </w:pPr>
            <w:r/>
            <w:r>
              <w:rPr>
                <w:rFonts w:ascii="Times New Roman" w:hAnsi="Times New Roman" w:eastAsia="Times New Roman"/>
                <w:b w:val="0"/>
                <w:sz w:val="18"/>
              </w:rPr>
              <w:t>На вход в солнечное поле</w:t>
            </w:r>
          </w:p>
        </w:tc>
      </w:tr>
      <w:tr>
        <w:tc>
          <w:tcPr>
            <w:tcW w:type="dxa" w:w="1644"/>
            <w:vAlign w:val="center"/>
          </w:tcPr>
          <w:p>
            <w:pPr>
              <w:jc w:val="left"/>
            </w:pPr>
            <w:r/>
            <w:r>
              <w:rPr>
                <w:rFonts w:ascii="Times New Roman" w:hAnsi="Times New Roman" w:eastAsia="Times New Roman"/>
                <w:b w:val="0"/>
                <w:sz w:val="18"/>
              </w:rPr>
              <w:t>Пароводяная смесь после поля</w:t>
            </w:r>
          </w:p>
        </w:tc>
        <w:tc>
          <w:tcPr>
            <w:tcW w:type="dxa" w:w="1644"/>
            <w:vAlign w:val="center"/>
          </w:tcPr>
          <w:p>
            <w:pPr>
              <w:jc w:val="left"/>
            </w:pPr>
            <w:r/>
            <w:r>
              <w:rPr>
                <w:rFonts w:ascii="Times New Roman" w:hAnsi="Times New Roman" w:eastAsia="Times New Roman"/>
                <w:b w:val="0"/>
                <w:sz w:val="18"/>
              </w:rPr>
              <w:t>1575</w:t>
            </w:r>
          </w:p>
        </w:tc>
        <w:tc>
          <w:tcPr>
            <w:tcW w:type="dxa" w:w="1644"/>
            <w:vAlign w:val="center"/>
          </w:tcPr>
          <w:p>
            <w:pPr>
              <w:jc w:val="left"/>
            </w:pPr>
            <w:r/>
            <w:r>
              <w:rPr>
                <w:rFonts w:ascii="Times New Roman" w:hAnsi="Times New Roman" w:eastAsia="Times New Roman"/>
                <w:b w:val="0"/>
                <w:sz w:val="18"/>
              </w:rPr>
              <w:t>1,60</w:t>
            </w:r>
          </w:p>
        </w:tc>
        <w:tc>
          <w:tcPr>
            <w:tcW w:type="dxa" w:w="1644"/>
            <w:vAlign w:val="center"/>
          </w:tcPr>
          <w:p>
            <w:pPr>
              <w:jc w:val="left"/>
            </w:pPr>
            <w:r/>
            <w:r>
              <w:rPr>
                <w:rFonts w:ascii="Times New Roman" w:hAnsi="Times New Roman" w:eastAsia="Times New Roman"/>
                <w:b w:val="0"/>
                <w:sz w:val="18"/>
              </w:rPr>
              <w:t>—</w:t>
            </w:r>
          </w:p>
        </w:tc>
        <w:tc>
          <w:tcPr>
            <w:tcW w:type="dxa" w:w="1644"/>
            <w:vAlign w:val="center"/>
          </w:tcPr>
          <w:p>
            <w:pPr>
              <w:jc w:val="left"/>
            </w:pPr>
            <w:r/>
            <w:r>
              <w:rPr>
                <w:rFonts w:ascii="Times New Roman" w:hAnsi="Times New Roman" w:eastAsia="Times New Roman"/>
                <w:b w:val="0"/>
                <w:sz w:val="18"/>
              </w:rPr>
              <w:t>201,4</w:t>
            </w:r>
          </w:p>
        </w:tc>
        <w:tc>
          <w:tcPr>
            <w:tcW w:type="dxa" w:w="1644"/>
            <w:vAlign w:val="center"/>
          </w:tcPr>
          <w:p>
            <w:pPr>
              <w:jc w:val="left"/>
            </w:pPr>
            <w:r/>
            <w:r>
              <w:rPr>
                <w:rFonts w:ascii="Times New Roman" w:hAnsi="Times New Roman" w:eastAsia="Times New Roman"/>
                <w:b w:val="0"/>
                <w:sz w:val="18"/>
              </w:rPr>
              <w:t>В аккумулятор-сепаратор</w:t>
            </w:r>
          </w:p>
        </w:tc>
      </w:tr>
    </w:tbl>
    <w:p/>
    <w:p>
      <w:pPr>
        <w:pStyle w:val="HeadingCustom"/>
        <w:spacing w:before="160" w:after="80"/>
      </w:pPr>
      <w:r>
        <w:rPr>
          <w:b/>
        </w:rPr>
        <w:t>3.2. Параболические солнечные коллекторы и нагревательный тракт</w:t>
      </w:r>
    </w:p>
    <w:p>
      <w:pPr>
        <w:spacing w:line="240" w:lineRule="auto" w:after="60"/>
        <w:ind w:firstLine="454"/>
      </w:pPr>
      <w:r>
        <w:t>Базовая геометрия коллектора: ширина апертуры 6,0 метра, длина одного модуля 13,5 метра, площадь апертуры 81 квадратный метр. В поле используется восемь одинаковых модулей, соединённых последовательно в один контур. Приёмная труба имеет внутренний диаметр около 35 миллиметров, наружный диаметр около 40 миллиметров и расположена в стеклянном кожухе. В доработанном варианте применяется простая тепловая защита приёмной трубы, уменьшающая теплопотери и позволяющая удержать суммарные тепловые потери ресиверов на уровне около 7 киловатт по всему полю.</w:t>
      </w:r>
    </w:p>
    <w:p>
      <w:pPr>
        <w:spacing w:line="240" w:lineRule="auto" w:after="60"/>
        <w:ind w:firstLine="454"/>
      </w:pPr>
      <w:r>
        <w:t>Нагревательный тракт делится на две зоны. В первых двух коллекторах поток остаётся однофазной недогретой жидкостью и нагревается от 152,4 до 197,2 градуса Цельсия. В третьем коллекторе начинается выход на линию насыщения и зарождается пузырьковое кипение. В коллекторах 4-8 смесь движется уже как насыщенный пароводяной поток с постепенно растущим паросодержанием. Это принципиально важно: зона чистого перегрева отсутствует, а поле завершается всё ещё мокрой смесью, пригодной для надёжной сепарации в аккумуляторе.</w:t>
      </w:r>
    </w:p>
    <w:p>
      <w:pPr>
        <w:sectPr>
          <w:pgSz w:w="11906" w:h="16838"/>
          <w:pgMar w:top="1020" w:right="907" w:bottom="907" w:left="1134" w:header="720" w:footer="720" w:gutter="0"/>
          <w:cols w:space="720"/>
          <w:docGrid w:linePitch="360"/>
        </w:sectPr>
      </w:pPr>
    </w:p>
    <w:p>
      <w:pPr>
        <w:pStyle w:val="HeadingCustom"/>
        <w:spacing w:before="160" w:after="80"/>
      </w:pPr>
      <w:r>
        <w:rPr>
          <w:b/>
        </w:rPr>
        <w:t>3.3. Тепловая мощность и режим течения по каждому солнечному коллектору</w:t>
      </w:r>
    </w:p>
    <w:p>
      <w:pPr>
        <w:spacing w:line="240" w:lineRule="auto" w:after="60"/>
        <w:ind w:firstLine="454"/>
      </w:pPr>
      <w:r>
        <w:t>Таблица ниже показывает, что распределение полезной мощности по модулям близко к равномерному, а рост тепловых потерь вдоль контура остаётся умеренным. Переход от однофазного режима к кипению и далее к устойчивому волново-кольцевому течению происходит постепенно, без скачкообразного выхода поля в почти сухой режим. Именно это и делает генерацию пара технологически выполнимой в простом прямоточном солнечном контуре с внешней рециркуляцией.</w:t>
      </w:r>
    </w:p>
    <w:tbl>
      <w:tblPr>
        <w:tblStyle w:val="TableGrid"/>
        <w:tblW w:type="auto" w:w="0"/>
        <w:jc w:val="center"/>
        <w:tblLook w:firstColumn="1" w:firstRow="1" w:lastColumn="0" w:lastRow="0" w:noHBand="0" w:noVBand="1" w:val="04A0"/>
      </w:tblPr>
      <w:tblGrid>
        <w:gridCol w:w="2179"/>
        <w:gridCol w:w="2179"/>
        <w:gridCol w:w="2179"/>
        <w:gridCol w:w="2179"/>
        <w:gridCol w:w="2179"/>
        <w:gridCol w:w="2179"/>
        <w:gridCol w:w="2179"/>
      </w:tblGrid>
      <w:tr>
        <w:tc>
          <w:tcPr>
            <w:tcW w:type="dxa" w:w="2179"/>
            <w:vAlign w:val="center"/>
            <w:shd w:fill="D9EAF7"/>
          </w:tcPr>
          <w:p>
            <w:pPr>
              <w:jc w:val="left"/>
            </w:pPr>
            <w:r/>
            <w:r>
              <w:rPr>
                <w:rFonts w:ascii="Times New Roman" w:hAnsi="Times New Roman" w:eastAsia="Times New Roman"/>
                <w:b/>
                <w:sz w:val="18"/>
              </w:rPr>
              <w:t>Коллектор</w:t>
            </w:r>
          </w:p>
        </w:tc>
        <w:tc>
          <w:tcPr>
            <w:tcW w:type="dxa" w:w="2179"/>
            <w:vAlign w:val="center"/>
            <w:shd w:fill="D9EAF7"/>
          </w:tcPr>
          <w:p>
            <w:pPr>
              <w:jc w:val="left"/>
            </w:pPr>
            <w:r/>
            <w:r>
              <w:rPr>
                <w:rFonts w:ascii="Times New Roman" w:hAnsi="Times New Roman" w:eastAsia="Times New Roman"/>
                <w:b/>
                <w:sz w:val="18"/>
              </w:rPr>
              <w:t>Qпад, кВт</w:t>
            </w:r>
          </w:p>
        </w:tc>
        <w:tc>
          <w:tcPr>
            <w:tcW w:type="dxa" w:w="2179"/>
            <w:vAlign w:val="center"/>
            <w:shd w:fill="D9EAF7"/>
          </w:tcPr>
          <w:p>
            <w:pPr>
              <w:jc w:val="left"/>
            </w:pPr>
            <w:r/>
            <w:r>
              <w:rPr>
                <w:rFonts w:ascii="Times New Roman" w:hAnsi="Times New Roman" w:eastAsia="Times New Roman"/>
                <w:b/>
                <w:sz w:val="18"/>
              </w:rPr>
              <w:t>Оптические потери, кВт</w:t>
            </w:r>
          </w:p>
        </w:tc>
        <w:tc>
          <w:tcPr>
            <w:tcW w:type="dxa" w:w="2179"/>
            <w:vAlign w:val="center"/>
            <w:shd w:fill="D9EAF7"/>
          </w:tcPr>
          <w:p>
            <w:pPr>
              <w:jc w:val="left"/>
            </w:pPr>
            <w:r/>
            <w:r>
              <w:rPr>
                <w:rFonts w:ascii="Times New Roman" w:hAnsi="Times New Roman" w:eastAsia="Times New Roman"/>
                <w:b/>
                <w:sz w:val="18"/>
              </w:rPr>
              <w:t>Qпоглощённая, кВт</w:t>
            </w:r>
          </w:p>
        </w:tc>
        <w:tc>
          <w:tcPr>
            <w:tcW w:type="dxa" w:w="2179"/>
            <w:vAlign w:val="center"/>
            <w:shd w:fill="D9EAF7"/>
          </w:tcPr>
          <w:p>
            <w:pPr>
              <w:jc w:val="left"/>
            </w:pPr>
            <w:r/>
            <w:r>
              <w:rPr>
                <w:rFonts w:ascii="Times New Roman" w:hAnsi="Times New Roman" w:eastAsia="Times New Roman"/>
                <w:b/>
                <w:sz w:val="18"/>
              </w:rPr>
              <w:t>Тепловые потери ресивера, кВт</w:t>
            </w:r>
          </w:p>
        </w:tc>
        <w:tc>
          <w:tcPr>
            <w:tcW w:type="dxa" w:w="2179"/>
            <w:vAlign w:val="center"/>
            <w:shd w:fill="D9EAF7"/>
          </w:tcPr>
          <w:p>
            <w:pPr>
              <w:jc w:val="left"/>
            </w:pPr>
            <w:r/>
            <w:r>
              <w:rPr>
                <w:rFonts w:ascii="Times New Roman" w:hAnsi="Times New Roman" w:eastAsia="Times New Roman"/>
                <w:b/>
                <w:sz w:val="18"/>
              </w:rPr>
              <w:t>Полезная мощность, кВт</w:t>
            </w:r>
          </w:p>
        </w:tc>
        <w:tc>
          <w:tcPr>
            <w:tcW w:type="dxa" w:w="2179"/>
            <w:vAlign w:val="center"/>
            <w:shd w:fill="D9EAF7"/>
          </w:tcPr>
          <w:p>
            <w:pPr>
              <w:jc w:val="left"/>
            </w:pPr>
            <w:r/>
            <w:r>
              <w:rPr>
                <w:rFonts w:ascii="Times New Roman" w:hAnsi="Times New Roman" w:eastAsia="Times New Roman"/>
                <w:b/>
                <w:sz w:val="18"/>
              </w:rPr>
              <w:t>Накопленная полезная мощность, кВт</w:t>
            </w:r>
          </w:p>
        </w:tc>
      </w:tr>
      <w:tr>
        <w:tc>
          <w:tcPr>
            <w:tcW w:type="dxa" w:w="2179"/>
            <w:vAlign w:val="center"/>
          </w:tcPr>
          <w:p>
            <w:pPr>
              <w:jc w:val="left"/>
            </w:pPr>
            <w:r/>
            <w:r>
              <w:rPr>
                <w:rFonts w:ascii="Times New Roman" w:hAnsi="Times New Roman" w:eastAsia="Times New Roman"/>
                <w:b w:val="0"/>
                <w:sz w:val="17"/>
              </w:rPr>
              <w:t>1</w:t>
            </w:r>
          </w:p>
        </w:tc>
        <w:tc>
          <w:tcPr>
            <w:tcW w:type="dxa" w:w="2179"/>
            <w:vAlign w:val="center"/>
          </w:tcPr>
          <w:p>
            <w:pPr>
              <w:jc w:val="left"/>
            </w:pPr>
            <w:r/>
            <w:r>
              <w:rPr>
                <w:rFonts w:ascii="Times New Roman" w:hAnsi="Times New Roman" w:eastAsia="Times New Roman"/>
                <w:b w:val="0"/>
                <w:sz w:val="17"/>
              </w:rPr>
              <w:t>68,85</w:t>
            </w:r>
          </w:p>
        </w:tc>
        <w:tc>
          <w:tcPr>
            <w:tcW w:type="dxa" w:w="2179"/>
            <w:vAlign w:val="center"/>
          </w:tcPr>
          <w:p>
            <w:pPr>
              <w:jc w:val="left"/>
            </w:pPr>
            <w:r/>
            <w:r>
              <w:rPr>
                <w:rFonts w:ascii="Times New Roman" w:hAnsi="Times New Roman" w:eastAsia="Times New Roman"/>
                <w:b w:val="0"/>
                <w:sz w:val="17"/>
              </w:rPr>
              <w:t>26,30</w:t>
            </w:r>
          </w:p>
        </w:tc>
        <w:tc>
          <w:tcPr>
            <w:tcW w:type="dxa" w:w="2179"/>
            <w:vAlign w:val="center"/>
          </w:tcPr>
          <w:p>
            <w:pPr>
              <w:jc w:val="left"/>
            </w:pPr>
            <w:r/>
            <w:r>
              <w:rPr>
                <w:rFonts w:ascii="Times New Roman" w:hAnsi="Times New Roman" w:eastAsia="Times New Roman"/>
                <w:b w:val="0"/>
                <w:sz w:val="17"/>
              </w:rPr>
              <w:t>42,55</w:t>
            </w:r>
          </w:p>
        </w:tc>
        <w:tc>
          <w:tcPr>
            <w:tcW w:type="dxa" w:w="2179"/>
            <w:vAlign w:val="center"/>
          </w:tcPr>
          <w:p>
            <w:pPr>
              <w:jc w:val="left"/>
            </w:pPr>
            <w:r/>
            <w:r>
              <w:rPr>
                <w:rFonts w:ascii="Times New Roman" w:hAnsi="Times New Roman" w:eastAsia="Times New Roman"/>
                <w:b w:val="0"/>
                <w:sz w:val="17"/>
              </w:rPr>
              <w:t>0,663</w:t>
            </w:r>
          </w:p>
        </w:tc>
        <w:tc>
          <w:tcPr>
            <w:tcW w:type="dxa" w:w="2179"/>
            <w:vAlign w:val="center"/>
          </w:tcPr>
          <w:p>
            <w:pPr>
              <w:jc w:val="left"/>
            </w:pPr>
            <w:r/>
            <w:r>
              <w:rPr>
                <w:rFonts w:ascii="Times New Roman" w:hAnsi="Times New Roman" w:eastAsia="Times New Roman"/>
                <w:b w:val="0"/>
                <w:sz w:val="17"/>
              </w:rPr>
              <w:t>41,89</w:t>
            </w:r>
          </w:p>
        </w:tc>
        <w:tc>
          <w:tcPr>
            <w:tcW w:type="dxa" w:w="2179"/>
            <w:vAlign w:val="center"/>
          </w:tcPr>
          <w:p>
            <w:pPr>
              <w:jc w:val="left"/>
            </w:pPr>
            <w:r/>
            <w:r>
              <w:rPr>
                <w:rFonts w:ascii="Times New Roman" w:hAnsi="Times New Roman" w:eastAsia="Times New Roman"/>
                <w:b w:val="0"/>
                <w:sz w:val="17"/>
              </w:rPr>
              <w:t>41,89</w:t>
            </w:r>
          </w:p>
        </w:tc>
      </w:tr>
      <w:tr>
        <w:tc>
          <w:tcPr>
            <w:tcW w:type="dxa" w:w="2179"/>
            <w:vAlign w:val="center"/>
          </w:tcPr>
          <w:p>
            <w:pPr>
              <w:jc w:val="left"/>
            </w:pPr>
            <w:r/>
            <w:r>
              <w:rPr>
                <w:rFonts w:ascii="Times New Roman" w:hAnsi="Times New Roman" w:eastAsia="Times New Roman"/>
                <w:b w:val="0"/>
                <w:sz w:val="17"/>
              </w:rPr>
              <w:t>2</w:t>
            </w:r>
          </w:p>
        </w:tc>
        <w:tc>
          <w:tcPr>
            <w:tcW w:type="dxa" w:w="2179"/>
            <w:vAlign w:val="center"/>
          </w:tcPr>
          <w:p>
            <w:pPr>
              <w:jc w:val="left"/>
            </w:pPr>
            <w:r/>
            <w:r>
              <w:rPr>
                <w:rFonts w:ascii="Times New Roman" w:hAnsi="Times New Roman" w:eastAsia="Times New Roman"/>
                <w:b w:val="0"/>
                <w:sz w:val="17"/>
              </w:rPr>
              <w:t>68,85</w:t>
            </w:r>
          </w:p>
        </w:tc>
        <w:tc>
          <w:tcPr>
            <w:tcW w:type="dxa" w:w="2179"/>
            <w:vAlign w:val="center"/>
          </w:tcPr>
          <w:p>
            <w:pPr>
              <w:jc w:val="left"/>
            </w:pPr>
            <w:r/>
            <w:r>
              <w:rPr>
                <w:rFonts w:ascii="Times New Roman" w:hAnsi="Times New Roman" w:eastAsia="Times New Roman"/>
                <w:b w:val="0"/>
                <w:sz w:val="17"/>
              </w:rPr>
              <w:t>26,30</w:t>
            </w:r>
          </w:p>
        </w:tc>
        <w:tc>
          <w:tcPr>
            <w:tcW w:type="dxa" w:w="2179"/>
            <w:vAlign w:val="center"/>
          </w:tcPr>
          <w:p>
            <w:pPr>
              <w:jc w:val="left"/>
            </w:pPr>
            <w:r/>
            <w:r>
              <w:rPr>
                <w:rFonts w:ascii="Times New Roman" w:hAnsi="Times New Roman" w:eastAsia="Times New Roman"/>
                <w:b w:val="0"/>
                <w:sz w:val="17"/>
              </w:rPr>
              <w:t>42,55</w:t>
            </w:r>
          </w:p>
        </w:tc>
        <w:tc>
          <w:tcPr>
            <w:tcW w:type="dxa" w:w="2179"/>
            <w:vAlign w:val="center"/>
          </w:tcPr>
          <w:p>
            <w:pPr>
              <w:jc w:val="left"/>
            </w:pPr>
            <w:r/>
            <w:r>
              <w:rPr>
                <w:rFonts w:ascii="Times New Roman" w:hAnsi="Times New Roman" w:eastAsia="Times New Roman"/>
                <w:b w:val="0"/>
                <w:sz w:val="17"/>
              </w:rPr>
              <w:t>0,820</w:t>
            </w:r>
          </w:p>
        </w:tc>
        <w:tc>
          <w:tcPr>
            <w:tcW w:type="dxa" w:w="2179"/>
            <w:vAlign w:val="center"/>
          </w:tcPr>
          <w:p>
            <w:pPr>
              <w:jc w:val="left"/>
            </w:pPr>
            <w:r/>
            <w:r>
              <w:rPr>
                <w:rFonts w:ascii="Times New Roman" w:hAnsi="Times New Roman" w:eastAsia="Times New Roman"/>
                <w:b w:val="0"/>
                <w:sz w:val="17"/>
              </w:rPr>
              <w:t>41,73</w:t>
            </w:r>
          </w:p>
        </w:tc>
        <w:tc>
          <w:tcPr>
            <w:tcW w:type="dxa" w:w="2179"/>
            <w:vAlign w:val="center"/>
          </w:tcPr>
          <w:p>
            <w:pPr>
              <w:jc w:val="left"/>
            </w:pPr>
            <w:r/>
            <w:r>
              <w:rPr>
                <w:rFonts w:ascii="Times New Roman" w:hAnsi="Times New Roman" w:eastAsia="Times New Roman"/>
                <w:b w:val="0"/>
                <w:sz w:val="17"/>
              </w:rPr>
              <w:t>83,62</w:t>
            </w:r>
          </w:p>
        </w:tc>
      </w:tr>
      <w:tr>
        <w:tc>
          <w:tcPr>
            <w:tcW w:type="dxa" w:w="2179"/>
            <w:vAlign w:val="center"/>
          </w:tcPr>
          <w:p>
            <w:pPr>
              <w:jc w:val="left"/>
            </w:pPr>
            <w:r/>
            <w:r>
              <w:rPr>
                <w:rFonts w:ascii="Times New Roman" w:hAnsi="Times New Roman" w:eastAsia="Times New Roman"/>
                <w:b w:val="0"/>
                <w:sz w:val="17"/>
              </w:rPr>
              <w:t>3</w:t>
            </w:r>
          </w:p>
        </w:tc>
        <w:tc>
          <w:tcPr>
            <w:tcW w:type="dxa" w:w="2179"/>
            <w:vAlign w:val="center"/>
          </w:tcPr>
          <w:p>
            <w:pPr>
              <w:jc w:val="left"/>
            </w:pPr>
            <w:r/>
            <w:r>
              <w:rPr>
                <w:rFonts w:ascii="Times New Roman" w:hAnsi="Times New Roman" w:eastAsia="Times New Roman"/>
                <w:b w:val="0"/>
                <w:sz w:val="17"/>
              </w:rPr>
              <w:t>68,85</w:t>
            </w:r>
          </w:p>
        </w:tc>
        <w:tc>
          <w:tcPr>
            <w:tcW w:type="dxa" w:w="2179"/>
            <w:vAlign w:val="center"/>
          </w:tcPr>
          <w:p>
            <w:pPr>
              <w:jc w:val="left"/>
            </w:pPr>
            <w:r/>
            <w:r>
              <w:rPr>
                <w:rFonts w:ascii="Times New Roman" w:hAnsi="Times New Roman" w:eastAsia="Times New Roman"/>
                <w:b w:val="0"/>
                <w:sz w:val="17"/>
              </w:rPr>
              <w:t>26,30</w:t>
            </w:r>
          </w:p>
        </w:tc>
        <w:tc>
          <w:tcPr>
            <w:tcW w:type="dxa" w:w="2179"/>
            <w:vAlign w:val="center"/>
          </w:tcPr>
          <w:p>
            <w:pPr>
              <w:jc w:val="left"/>
            </w:pPr>
            <w:r/>
            <w:r>
              <w:rPr>
                <w:rFonts w:ascii="Times New Roman" w:hAnsi="Times New Roman" w:eastAsia="Times New Roman"/>
                <w:b w:val="0"/>
                <w:sz w:val="17"/>
              </w:rPr>
              <w:t>42,55</w:t>
            </w:r>
          </w:p>
        </w:tc>
        <w:tc>
          <w:tcPr>
            <w:tcW w:type="dxa" w:w="2179"/>
            <w:vAlign w:val="center"/>
          </w:tcPr>
          <w:p>
            <w:pPr>
              <w:jc w:val="left"/>
            </w:pPr>
            <w:r/>
            <w:r>
              <w:rPr>
                <w:rFonts w:ascii="Times New Roman" w:hAnsi="Times New Roman" w:eastAsia="Times New Roman"/>
                <w:b w:val="0"/>
                <w:sz w:val="17"/>
              </w:rPr>
              <w:t>0,913</w:t>
            </w:r>
          </w:p>
        </w:tc>
        <w:tc>
          <w:tcPr>
            <w:tcW w:type="dxa" w:w="2179"/>
            <w:vAlign w:val="center"/>
          </w:tcPr>
          <w:p>
            <w:pPr>
              <w:jc w:val="left"/>
            </w:pPr>
            <w:r/>
            <w:r>
              <w:rPr>
                <w:rFonts w:ascii="Times New Roman" w:hAnsi="Times New Roman" w:eastAsia="Times New Roman"/>
                <w:b w:val="0"/>
                <w:sz w:val="17"/>
              </w:rPr>
              <w:t>41,64</w:t>
            </w:r>
          </w:p>
        </w:tc>
        <w:tc>
          <w:tcPr>
            <w:tcW w:type="dxa" w:w="2179"/>
            <w:vAlign w:val="center"/>
          </w:tcPr>
          <w:p>
            <w:pPr>
              <w:jc w:val="left"/>
            </w:pPr>
            <w:r/>
            <w:r>
              <w:rPr>
                <w:rFonts w:ascii="Times New Roman" w:hAnsi="Times New Roman" w:eastAsia="Times New Roman"/>
                <w:b w:val="0"/>
                <w:sz w:val="17"/>
              </w:rPr>
              <w:t>125,25</w:t>
            </w:r>
          </w:p>
        </w:tc>
      </w:tr>
      <w:tr>
        <w:tc>
          <w:tcPr>
            <w:tcW w:type="dxa" w:w="2179"/>
            <w:vAlign w:val="center"/>
          </w:tcPr>
          <w:p>
            <w:pPr>
              <w:jc w:val="left"/>
            </w:pPr>
            <w:r/>
            <w:r>
              <w:rPr>
                <w:rFonts w:ascii="Times New Roman" w:hAnsi="Times New Roman" w:eastAsia="Times New Roman"/>
                <w:b w:val="0"/>
                <w:sz w:val="17"/>
              </w:rPr>
              <w:t>4</w:t>
            </w:r>
          </w:p>
        </w:tc>
        <w:tc>
          <w:tcPr>
            <w:tcW w:type="dxa" w:w="2179"/>
            <w:vAlign w:val="center"/>
          </w:tcPr>
          <w:p>
            <w:pPr>
              <w:jc w:val="left"/>
            </w:pPr>
            <w:r/>
            <w:r>
              <w:rPr>
                <w:rFonts w:ascii="Times New Roman" w:hAnsi="Times New Roman" w:eastAsia="Times New Roman"/>
                <w:b w:val="0"/>
                <w:sz w:val="17"/>
              </w:rPr>
              <w:t>68,85</w:t>
            </w:r>
          </w:p>
        </w:tc>
        <w:tc>
          <w:tcPr>
            <w:tcW w:type="dxa" w:w="2179"/>
            <w:vAlign w:val="center"/>
          </w:tcPr>
          <w:p>
            <w:pPr>
              <w:jc w:val="left"/>
            </w:pPr>
            <w:r/>
            <w:r>
              <w:rPr>
                <w:rFonts w:ascii="Times New Roman" w:hAnsi="Times New Roman" w:eastAsia="Times New Roman"/>
                <w:b w:val="0"/>
                <w:sz w:val="17"/>
              </w:rPr>
              <w:t>26,30</w:t>
            </w:r>
          </w:p>
        </w:tc>
        <w:tc>
          <w:tcPr>
            <w:tcW w:type="dxa" w:w="2179"/>
            <w:vAlign w:val="center"/>
          </w:tcPr>
          <w:p>
            <w:pPr>
              <w:jc w:val="left"/>
            </w:pPr>
            <w:r/>
            <w:r>
              <w:rPr>
                <w:rFonts w:ascii="Times New Roman" w:hAnsi="Times New Roman" w:eastAsia="Times New Roman"/>
                <w:b w:val="0"/>
                <w:sz w:val="17"/>
              </w:rPr>
              <w:t>42,55</w:t>
            </w:r>
          </w:p>
        </w:tc>
        <w:tc>
          <w:tcPr>
            <w:tcW w:type="dxa" w:w="2179"/>
            <w:vAlign w:val="center"/>
          </w:tcPr>
          <w:p>
            <w:pPr>
              <w:jc w:val="left"/>
            </w:pPr>
            <w:r/>
            <w:r>
              <w:rPr>
                <w:rFonts w:ascii="Times New Roman" w:hAnsi="Times New Roman" w:eastAsia="Times New Roman"/>
                <w:b w:val="0"/>
                <w:sz w:val="17"/>
              </w:rPr>
              <w:t>0,928</w:t>
            </w:r>
          </w:p>
        </w:tc>
        <w:tc>
          <w:tcPr>
            <w:tcW w:type="dxa" w:w="2179"/>
            <w:vAlign w:val="center"/>
          </w:tcPr>
          <w:p>
            <w:pPr>
              <w:jc w:val="left"/>
            </w:pPr>
            <w:r/>
            <w:r>
              <w:rPr>
                <w:rFonts w:ascii="Times New Roman" w:hAnsi="Times New Roman" w:eastAsia="Times New Roman"/>
                <w:b w:val="0"/>
                <w:sz w:val="17"/>
              </w:rPr>
              <w:t>41,62</w:t>
            </w:r>
          </w:p>
        </w:tc>
        <w:tc>
          <w:tcPr>
            <w:tcW w:type="dxa" w:w="2179"/>
            <w:vAlign w:val="center"/>
          </w:tcPr>
          <w:p>
            <w:pPr>
              <w:jc w:val="left"/>
            </w:pPr>
            <w:r/>
            <w:r>
              <w:rPr>
                <w:rFonts w:ascii="Times New Roman" w:hAnsi="Times New Roman" w:eastAsia="Times New Roman"/>
                <w:b w:val="0"/>
                <w:sz w:val="17"/>
              </w:rPr>
              <w:t>166,87</w:t>
            </w:r>
          </w:p>
        </w:tc>
      </w:tr>
      <w:tr>
        <w:tc>
          <w:tcPr>
            <w:tcW w:type="dxa" w:w="2179"/>
            <w:vAlign w:val="center"/>
          </w:tcPr>
          <w:p>
            <w:pPr>
              <w:jc w:val="left"/>
            </w:pPr>
            <w:r/>
            <w:r>
              <w:rPr>
                <w:rFonts w:ascii="Times New Roman" w:hAnsi="Times New Roman" w:eastAsia="Times New Roman"/>
                <w:b w:val="0"/>
                <w:sz w:val="17"/>
              </w:rPr>
              <w:t>5</w:t>
            </w:r>
          </w:p>
        </w:tc>
        <w:tc>
          <w:tcPr>
            <w:tcW w:type="dxa" w:w="2179"/>
            <w:vAlign w:val="center"/>
          </w:tcPr>
          <w:p>
            <w:pPr>
              <w:jc w:val="left"/>
            </w:pPr>
            <w:r/>
            <w:r>
              <w:rPr>
                <w:rFonts w:ascii="Times New Roman" w:hAnsi="Times New Roman" w:eastAsia="Times New Roman"/>
                <w:b w:val="0"/>
                <w:sz w:val="17"/>
              </w:rPr>
              <w:t>68,85</w:t>
            </w:r>
          </w:p>
        </w:tc>
        <w:tc>
          <w:tcPr>
            <w:tcW w:type="dxa" w:w="2179"/>
            <w:vAlign w:val="center"/>
          </w:tcPr>
          <w:p>
            <w:pPr>
              <w:jc w:val="left"/>
            </w:pPr>
            <w:r/>
            <w:r>
              <w:rPr>
                <w:rFonts w:ascii="Times New Roman" w:hAnsi="Times New Roman" w:eastAsia="Times New Roman"/>
                <w:b w:val="0"/>
                <w:sz w:val="17"/>
              </w:rPr>
              <w:t>26,30</w:t>
            </w:r>
          </w:p>
        </w:tc>
        <w:tc>
          <w:tcPr>
            <w:tcW w:type="dxa" w:w="2179"/>
            <w:vAlign w:val="center"/>
          </w:tcPr>
          <w:p>
            <w:pPr>
              <w:jc w:val="left"/>
            </w:pPr>
            <w:r/>
            <w:r>
              <w:rPr>
                <w:rFonts w:ascii="Times New Roman" w:hAnsi="Times New Roman" w:eastAsia="Times New Roman"/>
                <w:b w:val="0"/>
                <w:sz w:val="17"/>
              </w:rPr>
              <w:t>42,55</w:t>
            </w:r>
          </w:p>
        </w:tc>
        <w:tc>
          <w:tcPr>
            <w:tcW w:type="dxa" w:w="2179"/>
            <w:vAlign w:val="center"/>
          </w:tcPr>
          <w:p>
            <w:pPr>
              <w:jc w:val="left"/>
            </w:pPr>
            <w:r/>
            <w:r>
              <w:rPr>
                <w:rFonts w:ascii="Times New Roman" w:hAnsi="Times New Roman" w:eastAsia="Times New Roman"/>
                <w:b w:val="0"/>
                <w:sz w:val="17"/>
              </w:rPr>
              <w:t>0,928</w:t>
            </w:r>
          </w:p>
        </w:tc>
        <w:tc>
          <w:tcPr>
            <w:tcW w:type="dxa" w:w="2179"/>
            <w:vAlign w:val="center"/>
          </w:tcPr>
          <w:p>
            <w:pPr>
              <w:jc w:val="left"/>
            </w:pPr>
            <w:r/>
            <w:r>
              <w:rPr>
                <w:rFonts w:ascii="Times New Roman" w:hAnsi="Times New Roman" w:eastAsia="Times New Roman"/>
                <w:b w:val="0"/>
                <w:sz w:val="17"/>
              </w:rPr>
              <w:t>41,62</w:t>
            </w:r>
          </w:p>
        </w:tc>
        <w:tc>
          <w:tcPr>
            <w:tcW w:type="dxa" w:w="2179"/>
            <w:vAlign w:val="center"/>
          </w:tcPr>
          <w:p>
            <w:pPr>
              <w:jc w:val="left"/>
            </w:pPr>
            <w:r/>
            <w:r>
              <w:rPr>
                <w:rFonts w:ascii="Times New Roman" w:hAnsi="Times New Roman" w:eastAsia="Times New Roman"/>
                <w:b w:val="0"/>
                <w:sz w:val="17"/>
              </w:rPr>
              <w:t>208,50</w:t>
            </w:r>
          </w:p>
        </w:tc>
      </w:tr>
      <w:tr>
        <w:tc>
          <w:tcPr>
            <w:tcW w:type="dxa" w:w="2179"/>
            <w:vAlign w:val="center"/>
          </w:tcPr>
          <w:p>
            <w:pPr>
              <w:jc w:val="left"/>
            </w:pPr>
            <w:r/>
            <w:r>
              <w:rPr>
                <w:rFonts w:ascii="Times New Roman" w:hAnsi="Times New Roman" w:eastAsia="Times New Roman"/>
                <w:b w:val="0"/>
                <w:sz w:val="17"/>
              </w:rPr>
              <w:t>6</w:t>
            </w:r>
          </w:p>
        </w:tc>
        <w:tc>
          <w:tcPr>
            <w:tcW w:type="dxa" w:w="2179"/>
            <w:vAlign w:val="center"/>
          </w:tcPr>
          <w:p>
            <w:pPr>
              <w:jc w:val="left"/>
            </w:pPr>
            <w:r/>
            <w:r>
              <w:rPr>
                <w:rFonts w:ascii="Times New Roman" w:hAnsi="Times New Roman" w:eastAsia="Times New Roman"/>
                <w:b w:val="0"/>
                <w:sz w:val="17"/>
              </w:rPr>
              <w:t>68,85</w:t>
            </w:r>
          </w:p>
        </w:tc>
        <w:tc>
          <w:tcPr>
            <w:tcW w:type="dxa" w:w="2179"/>
            <w:vAlign w:val="center"/>
          </w:tcPr>
          <w:p>
            <w:pPr>
              <w:jc w:val="left"/>
            </w:pPr>
            <w:r/>
            <w:r>
              <w:rPr>
                <w:rFonts w:ascii="Times New Roman" w:hAnsi="Times New Roman" w:eastAsia="Times New Roman"/>
                <w:b w:val="0"/>
                <w:sz w:val="17"/>
              </w:rPr>
              <w:t>26,30</w:t>
            </w:r>
          </w:p>
        </w:tc>
        <w:tc>
          <w:tcPr>
            <w:tcW w:type="dxa" w:w="2179"/>
            <w:vAlign w:val="center"/>
          </w:tcPr>
          <w:p>
            <w:pPr>
              <w:jc w:val="left"/>
            </w:pPr>
            <w:r/>
            <w:r>
              <w:rPr>
                <w:rFonts w:ascii="Times New Roman" w:hAnsi="Times New Roman" w:eastAsia="Times New Roman"/>
                <w:b w:val="0"/>
                <w:sz w:val="17"/>
              </w:rPr>
              <w:t>42,55</w:t>
            </w:r>
          </w:p>
        </w:tc>
        <w:tc>
          <w:tcPr>
            <w:tcW w:type="dxa" w:w="2179"/>
            <w:vAlign w:val="center"/>
          </w:tcPr>
          <w:p>
            <w:pPr>
              <w:jc w:val="left"/>
            </w:pPr>
            <w:r/>
            <w:r>
              <w:rPr>
                <w:rFonts w:ascii="Times New Roman" w:hAnsi="Times New Roman" w:eastAsia="Times New Roman"/>
                <w:b w:val="0"/>
                <w:sz w:val="17"/>
              </w:rPr>
              <w:t>0,928</w:t>
            </w:r>
          </w:p>
        </w:tc>
        <w:tc>
          <w:tcPr>
            <w:tcW w:type="dxa" w:w="2179"/>
            <w:vAlign w:val="center"/>
          </w:tcPr>
          <w:p>
            <w:pPr>
              <w:jc w:val="left"/>
            </w:pPr>
            <w:r/>
            <w:r>
              <w:rPr>
                <w:rFonts w:ascii="Times New Roman" w:hAnsi="Times New Roman" w:eastAsia="Times New Roman"/>
                <w:b w:val="0"/>
                <w:sz w:val="17"/>
              </w:rPr>
              <w:t>41,62</w:t>
            </w:r>
          </w:p>
        </w:tc>
        <w:tc>
          <w:tcPr>
            <w:tcW w:type="dxa" w:w="2179"/>
            <w:vAlign w:val="center"/>
          </w:tcPr>
          <w:p>
            <w:pPr>
              <w:jc w:val="left"/>
            </w:pPr>
            <w:r/>
            <w:r>
              <w:rPr>
                <w:rFonts w:ascii="Times New Roman" w:hAnsi="Times New Roman" w:eastAsia="Times New Roman"/>
                <w:b w:val="0"/>
                <w:sz w:val="17"/>
              </w:rPr>
              <w:t>250,12</w:t>
            </w:r>
          </w:p>
        </w:tc>
      </w:tr>
      <w:tr>
        <w:tc>
          <w:tcPr>
            <w:tcW w:type="dxa" w:w="2179"/>
            <w:vAlign w:val="center"/>
          </w:tcPr>
          <w:p>
            <w:pPr>
              <w:jc w:val="left"/>
            </w:pPr>
            <w:r/>
            <w:r>
              <w:rPr>
                <w:rFonts w:ascii="Times New Roman" w:hAnsi="Times New Roman" w:eastAsia="Times New Roman"/>
                <w:b w:val="0"/>
                <w:sz w:val="17"/>
              </w:rPr>
              <w:t>7</w:t>
            </w:r>
          </w:p>
        </w:tc>
        <w:tc>
          <w:tcPr>
            <w:tcW w:type="dxa" w:w="2179"/>
            <w:vAlign w:val="center"/>
          </w:tcPr>
          <w:p>
            <w:pPr>
              <w:jc w:val="left"/>
            </w:pPr>
            <w:r/>
            <w:r>
              <w:rPr>
                <w:rFonts w:ascii="Times New Roman" w:hAnsi="Times New Roman" w:eastAsia="Times New Roman"/>
                <w:b w:val="0"/>
                <w:sz w:val="17"/>
              </w:rPr>
              <w:t>68,85</w:t>
            </w:r>
          </w:p>
        </w:tc>
        <w:tc>
          <w:tcPr>
            <w:tcW w:type="dxa" w:w="2179"/>
            <w:vAlign w:val="center"/>
          </w:tcPr>
          <w:p>
            <w:pPr>
              <w:jc w:val="left"/>
            </w:pPr>
            <w:r/>
            <w:r>
              <w:rPr>
                <w:rFonts w:ascii="Times New Roman" w:hAnsi="Times New Roman" w:eastAsia="Times New Roman"/>
                <w:b w:val="0"/>
                <w:sz w:val="17"/>
              </w:rPr>
              <w:t>26,30</w:t>
            </w:r>
          </w:p>
        </w:tc>
        <w:tc>
          <w:tcPr>
            <w:tcW w:type="dxa" w:w="2179"/>
            <w:vAlign w:val="center"/>
          </w:tcPr>
          <w:p>
            <w:pPr>
              <w:jc w:val="left"/>
            </w:pPr>
            <w:r/>
            <w:r>
              <w:rPr>
                <w:rFonts w:ascii="Times New Roman" w:hAnsi="Times New Roman" w:eastAsia="Times New Roman"/>
                <w:b w:val="0"/>
                <w:sz w:val="17"/>
              </w:rPr>
              <w:t>42,55</w:t>
            </w:r>
          </w:p>
        </w:tc>
        <w:tc>
          <w:tcPr>
            <w:tcW w:type="dxa" w:w="2179"/>
            <w:vAlign w:val="center"/>
          </w:tcPr>
          <w:p>
            <w:pPr>
              <w:jc w:val="left"/>
            </w:pPr>
            <w:r/>
            <w:r>
              <w:rPr>
                <w:rFonts w:ascii="Times New Roman" w:hAnsi="Times New Roman" w:eastAsia="Times New Roman"/>
                <w:b w:val="0"/>
                <w:sz w:val="17"/>
              </w:rPr>
              <w:t>0,928</w:t>
            </w:r>
          </w:p>
        </w:tc>
        <w:tc>
          <w:tcPr>
            <w:tcW w:type="dxa" w:w="2179"/>
            <w:vAlign w:val="center"/>
          </w:tcPr>
          <w:p>
            <w:pPr>
              <w:jc w:val="left"/>
            </w:pPr>
            <w:r/>
            <w:r>
              <w:rPr>
                <w:rFonts w:ascii="Times New Roman" w:hAnsi="Times New Roman" w:eastAsia="Times New Roman"/>
                <w:b w:val="0"/>
                <w:sz w:val="17"/>
              </w:rPr>
              <w:t>41,62</w:t>
            </w:r>
          </w:p>
        </w:tc>
        <w:tc>
          <w:tcPr>
            <w:tcW w:type="dxa" w:w="2179"/>
            <w:vAlign w:val="center"/>
          </w:tcPr>
          <w:p>
            <w:pPr>
              <w:jc w:val="left"/>
            </w:pPr>
            <w:r/>
            <w:r>
              <w:rPr>
                <w:rFonts w:ascii="Times New Roman" w:hAnsi="Times New Roman" w:eastAsia="Times New Roman"/>
                <w:b w:val="0"/>
                <w:sz w:val="17"/>
              </w:rPr>
              <w:t>291,74</w:t>
            </w:r>
          </w:p>
        </w:tc>
      </w:tr>
      <w:tr>
        <w:tc>
          <w:tcPr>
            <w:tcW w:type="dxa" w:w="2179"/>
            <w:vAlign w:val="center"/>
          </w:tcPr>
          <w:p>
            <w:pPr>
              <w:jc w:val="left"/>
            </w:pPr>
            <w:r/>
            <w:r>
              <w:rPr>
                <w:rFonts w:ascii="Times New Roman" w:hAnsi="Times New Roman" w:eastAsia="Times New Roman"/>
                <w:b w:val="0"/>
                <w:sz w:val="17"/>
              </w:rPr>
              <w:t>8</w:t>
            </w:r>
          </w:p>
        </w:tc>
        <w:tc>
          <w:tcPr>
            <w:tcW w:type="dxa" w:w="2179"/>
            <w:vAlign w:val="center"/>
          </w:tcPr>
          <w:p>
            <w:pPr>
              <w:jc w:val="left"/>
            </w:pPr>
            <w:r/>
            <w:r>
              <w:rPr>
                <w:rFonts w:ascii="Times New Roman" w:hAnsi="Times New Roman" w:eastAsia="Times New Roman"/>
                <w:b w:val="0"/>
                <w:sz w:val="17"/>
              </w:rPr>
              <w:t>68,85</w:t>
            </w:r>
          </w:p>
        </w:tc>
        <w:tc>
          <w:tcPr>
            <w:tcW w:type="dxa" w:w="2179"/>
            <w:vAlign w:val="center"/>
          </w:tcPr>
          <w:p>
            <w:pPr>
              <w:jc w:val="left"/>
            </w:pPr>
            <w:r/>
            <w:r>
              <w:rPr>
                <w:rFonts w:ascii="Times New Roman" w:hAnsi="Times New Roman" w:eastAsia="Times New Roman"/>
                <w:b w:val="0"/>
                <w:sz w:val="17"/>
              </w:rPr>
              <w:t>26,30</w:t>
            </w:r>
          </w:p>
        </w:tc>
        <w:tc>
          <w:tcPr>
            <w:tcW w:type="dxa" w:w="2179"/>
            <w:vAlign w:val="center"/>
          </w:tcPr>
          <w:p>
            <w:pPr>
              <w:jc w:val="left"/>
            </w:pPr>
            <w:r/>
            <w:r>
              <w:rPr>
                <w:rFonts w:ascii="Times New Roman" w:hAnsi="Times New Roman" w:eastAsia="Times New Roman"/>
                <w:b w:val="0"/>
                <w:sz w:val="17"/>
              </w:rPr>
              <w:t>42,55</w:t>
            </w:r>
          </w:p>
        </w:tc>
        <w:tc>
          <w:tcPr>
            <w:tcW w:type="dxa" w:w="2179"/>
            <w:vAlign w:val="center"/>
          </w:tcPr>
          <w:p>
            <w:pPr>
              <w:jc w:val="left"/>
            </w:pPr>
            <w:r/>
            <w:r>
              <w:rPr>
                <w:rFonts w:ascii="Times New Roman" w:hAnsi="Times New Roman" w:eastAsia="Times New Roman"/>
                <w:b w:val="0"/>
                <w:sz w:val="17"/>
              </w:rPr>
              <w:t>0,928</w:t>
            </w:r>
          </w:p>
        </w:tc>
        <w:tc>
          <w:tcPr>
            <w:tcW w:type="dxa" w:w="2179"/>
            <w:vAlign w:val="center"/>
          </w:tcPr>
          <w:p>
            <w:pPr>
              <w:jc w:val="left"/>
            </w:pPr>
            <w:r/>
            <w:r>
              <w:rPr>
                <w:rFonts w:ascii="Times New Roman" w:hAnsi="Times New Roman" w:eastAsia="Times New Roman"/>
                <w:b w:val="0"/>
                <w:sz w:val="17"/>
              </w:rPr>
              <w:t>41,62</w:t>
            </w:r>
          </w:p>
        </w:tc>
        <w:tc>
          <w:tcPr>
            <w:tcW w:type="dxa" w:w="2179"/>
            <w:vAlign w:val="center"/>
          </w:tcPr>
          <w:p>
            <w:pPr>
              <w:jc w:val="left"/>
            </w:pPr>
            <w:r/>
            <w:r>
              <w:rPr>
                <w:rFonts w:ascii="Times New Roman" w:hAnsi="Times New Roman" w:eastAsia="Times New Roman"/>
                <w:b w:val="0"/>
                <w:sz w:val="17"/>
              </w:rPr>
              <w:t>333,36</w:t>
            </w:r>
          </w:p>
        </w:tc>
      </w:tr>
    </w:tbl>
    <w:p/>
    <w:tbl>
      <w:tblPr>
        <w:tblStyle w:val="TableGrid"/>
        <w:tblW w:type="auto" w:w="0"/>
        <w:jc w:val="center"/>
        <w:tblLook w:firstColumn="1" w:firstRow="1" w:lastColumn="0" w:lastRow="0" w:noHBand="0" w:noVBand="1" w:val="04A0"/>
      </w:tblPr>
      <w:tblGrid>
        <w:gridCol w:w="1695"/>
        <w:gridCol w:w="1695"/>
        <w:gridCol w:w="1695"/>
        <w:gridCol w:w="1695"/>
        <w:gridCol w:w="1695"/>
        <w:gridCol w:w="1695"/>
        <w:gridCol w:w="1695"/>
        <w:gridCol w:w="1695"/>
        <w:gridCol w:w="1695"/>
      </w:tblGrid>
      <w:tr>
        <w:tc>
          <w:tcPr>
            <w:tcW w:type="dxa" w:w="1695"/>
            <w:vAlign w:val="center"/>
            <w:shd w:fill="E8F1DE"/>
          </w:tcPr>
          <w:p>
            <w:pPr>
              <w:jc w:val="left"/>
            </w:pPr>
            <w:r/>
            <w:r>
              <w:rPr>
                <w:rFonts w:ascii="Times New Roman" w:hAnsi="Times New Roman" w:eastAsia="Times New Roman"/>
                <w:b/>
                <w:sz w:val="17"/>
              </w:rPr>
              <w:t>Коллектор</w:t>
            </w:r>
          </w:p>
        </w:tc>
        <w:tc>
          <w:tcPr>
            <w:tcW w:type="dxa" w:w="1695"/>
            <w:vAlign w:val="center"/>
            <w:shd w:fill="E8F1DE"/>
          </w:tcPr>
          <w:p>
            <w:pPr>
              <w:jc w:val="left"/>
            </w:pPr>
            <w:r/>
            <w:r>
              <w:rPr>
                <w:rFonts w:ascii="Times New Roman" w:hAnsi="Times New Roman" w:eastAsia="Times New Roman"/>
                <w:b/>
                <w:sz w:val="17"/>
              </w:rPr>
              <w:t>Tвх, °C</w:t>
            </w:r>
          </w:p>
        </w:tc>
        <w:tc>
          <w:tcPr>
            <w:tcW w:type="dxa" w:w="1695"/>
            <w:vAlign w:val="center"/>
            <w:shd w:fill="E8F1DE"/>
          </w:tcPr>
          <w:p>
            <w:pPr>
              <w:jc w:val="left"/>
            </w:pPr>
            <w:r/>
            <w:r>
              <w:rPr>
                <w:rFonts w:ascii="Times New Roman" w:hAnsi="Times New Roman" w:eastAsia="Times New Roman"/>
                <w:b/>
                <w:sz w:val="17"/>
              </w:rPr>
              <w:t>Tвых, °C</w:t>
            </w:r>
          </w:p>
        </w:tc>
        <w:tc>
          <w:tcPr>
            <w:tcW w:type="dxa" w:w="1695"/>
            <w:vAlign w:val="center"/>
            <w:shd w:fill="E8F1DE"/>
          </w:tcPr>
          <w:p>
            <w:pPr>
              <w:jc w:val="left"/>
            </w:pPr>
            <w:r/>
            <w:r>
              <w:rPr>
                <w:rFonts w:ascii="Times New Roman" w:hAnsi="Times New Roman" w:eastAsia="Times New Roman"/>
                <w:b/>
                <w:sz w:val="17"/>
              </w:rPr>
              <w:t>xвх</w:t>
            </w:r>
          </w:p>
        </w:tc>
        <w:tc>
          <w:tcPr>
            <w:tcW w:type="dxa" w:w="1695"/>
            <w:vAlign w:val="center"/>
            <w:shd w:fill="E8F1DE"/>
          </w:tcPr>
          <w:p>
            <w:pPr>
              <w:jc w:val="left"/>
            </w:pPr>
            <w:r/>
            <w:r>
              <w:rPr>
                <w:rFonts w:ascii="Times New Roman" w:hAnsi="Times New Roman" w:eastAsia="Times New Roman"/>
                <w:b/>
                <w:sz w:val="17"/>
              </w:rPr>
              <w:t>xвых</w:t>
            </w:r>
          </w:p>
        </w:tc>
        <w:tc>
          <w:tcPr>
            <w:tcW w:type="dxa" w:w="1695"/>
            <w:vAlign w:val="center"/>
            <w:shd w:fill="E8F1DE"/>
          </w:tcPr>
          <w:p>
            <w:pPr>
              <w:jc w:val="left"/>
            </w:pPr>
            <w:r/>
            <w:r>
              <w:rPr>
                <w:rFonts w:ascii="Times New Roman" w:hAnsi="Times New Roman" w:eastAsia="Times New Roman"/>
                <w:b/>
                <w:sz w:val="17"/>
              </w:rPr>
              <w:t>jL, м/с</w:t>
            </w:r>
          </w:p>
        </w:tc>
        <w:tc>
          <w:tcPr>
            <w:tcW w:type="dxa" w:w="1695"/>
            <w:vAlign w:val="center"/>
            <w:shd w:fill="E8F1DE"/>
          </w:tcPr>
          <w:p>
            <w:pPr>
              <w:jc w:val="left"/>
            </w:pPr>
            <w:r/>
            <w:r>
              <w:rPr>
                <w:rFonts w:ascii="Times New Roman" w:hAnsi="Times New Roman" w:eastAsia="Times New Roman"/>
                <w:b/>
                <w:sz w:val="17"/>
              </w:rPr>
              <w:t>jG, м/с</w:t>
            </w:r>
          </w:p>
        </w:tc>
        <w:tc>
          <w:tcPr>
            <w:tcW w:type="dxa" w:w="1695"/>
            <w:vAlign w:val="center"/>
            <w:shd w:fill="E8F1DE"/>
          </w:tcPr>
          <w:p>
            <w:pPr>
              <w:jc w:val="left"/>
            </w:pPr>
            <w:r/>
            <w:r>
              <w:rPr>
                <w:rFonts w:ascii="Times New Roman" w:hAnsi="Times New Roman" w:eastAsia="Times New Roman"/>
                <w:b/>
                <w:sz w:val="17"/>
              </w:rPr>
              <w:t>ΔP, кПа</w:t>
            </w:r>
          </w:p>
        </w:tc>
        <w:tc>
          <w:tcPr>
            <w:tcW w:type="dxa" w:w="1695"/>
            <w:vAlign w:val="center"/>
            <w:shd w:fill="E8F1DE"/>
          </w:tcPr>
          <w:p>
            <w:pPr>
              <w:jc w:val="left"/>
            </w:pPr>
            <w:r/>
            <w:r>
              <w:rPr>
                <w:rFonts w:ascii="Times New Roman" w:hAnsi="Times New Roman" w:eastAsia="Times New Roman"/>
                <w:b/>
                <w:sz w:val="17"/>
              </w:rPr>
              <w:t>Ожидаемый режим</w:t>
            </w:r>
          </w:p>
        </w:tc>
      </w:tr>
      <w:tr>
        <w:tc>
          <w:tcPr>
            <w:tcW w:type="dxa" w:w="1695"/>
            <w:vAlign w:val="center"/>
          </w:tcPr>
          <w:p>
            <w:pPr>
              <w:jc w:val="left"/>
            </w:pPr>
            <w:r/>
            <w:r>
              <w:rPr>
                <w:rFonts w:ascii="Times New Roman" w:hAnsi="Times New Roman" w:eastAsia="Times New Roman"/>
                <w:b w:val="0"/>
                <w:sz w:val="16"/>
              </w:rPr>
              <w:t>1</w:t>
            </w:r>
          </w:p>
        </w:tc>
        <w:tc>
          <w:tcPr>
            <w:tcW w:type="dxa" w:w="1695"/>
            <w:vAlign w:val="center"/>
          </w:tcPr>
          <w:p>
            <w:pPr>
              <w:jc w:val="left"/>
            </w:pPr>
            <w:r/>
            <w:r>
              <w:rPr>
                <w:rFonts w:ascii="Times New Roman" w:hAnsi="Times New Roman" w:eastAsia="Times New Roman"/>
                <w:b w:val="0"/>
                <w:sz w:val="16"/>
              </w:rPr>
              <w:t>152,4</w:t>
            </w:r>
          </w:p>
        </w:tc>
        <w:tc>
          <w:tcPr>
            <w:tcW w:type="dxa" w:w="1695"/>
            <w:vAlign w:val="center"/>
          </w:tcPr>
          <w:p>
            <w:pPr>
              <w:jc w:val="left"/>
            </w:pPr>
            <w:r/>
            <w:r>
              <w:rPr>
                <w:rFonts w:ascii="Times New Roman" w:hAnsi="Times New Roman" w:eastAsia="Times New Roman"/>
                <w:b w:val="0"/>
                <w:sz w:val="16"/>
              </w:rPr>
              <w:t>174,8</w:t>
            </w:r>
          </w:p>
        </w:tc>
        <w:tc>
          <w:tcPr>
            <w:tcW w:type="dxa" w:w="1695"/>
            <w:vAlign w:val="center"/>
          </w:tcPr>
          <w:p>
            <w:pPr>
              <w:jc w:val="left"/>
            </w:pPr>
            <w:r/>
            <w:r>
              <w:rPr>
                <w:rFonts w:ascii="Times New Roman" w:hAnsi="Times New Roman" w:eastAsia="Times New Roman"/>
                <w:b w:val="0"/>
                <w:sz w:val="16"/>
              </w:rPr>
              <w:t>0,000</w:t>
            </w:r>
          </w:p>
        </w:tc>
        <w:tc>
          <w:tcPr>
            <w:tcW w:type="dxa" w:w="1695"/>
            <w:vAlign w:val="center"/>
          </w:tcPr>
          <w:p>
            <w:pPr>
              <w:jc w:val="left"/>
            </w:pPr>
            <w:r/>
            <w:r>
              <w:rPr>
                <w:rFonts w:ascii="Times New Roman" w:hAnsi="Times New Roman" w:eastAsia="Times New Roman"/>
                <w:b w:val="0"/>
                <w:sz w:val="16"/>
              </w:rPr>
              <w:t>0,000</w:t>
            </w:r>
          </w:p>
        </w:tc>
        <w:tc>
          <w:tcPr>
            <w:tcW w:type="dxa" w:w="1695"/>
            <w:vAlign w:val="center"/>
          </w:tcPr>
          <w:p>
            <w:pPr>
              <w:jc w:val="left"/>
            </w:pPr>
            <w:r/>
            <w:r>
              <w:rPr>
                <w:rFonts w:ascii="Times New Roman" w:hAnsi="Times New Roman" w:eastAsia="Times New Roman"/>
                <w:b w:val="0"/>
                <w:sz w:val="16"/>
              </w:rPr>
              <w:t>0,527</w:t>
            </w:r>
          </w:p>
        </w:tc>
        <w:tc>
          <w:tcPr>
            <w:tcW w:type="dxa" w:w="1695"/>
            <w:vAlign w:val="center"/>
          </w:tcPr>
          <w:p>
            <w:pPr>
              <w:jc w:val="left"/>
            </w:pPr>
            <w:r/>
            <w:r>
              <w:rPr>
                <w:rFonts w:ascii="Times New Roman" w:hAnsi="Times New Roman" w:eastAsia="Times New Roman"/>
                <w:b w:val="0"/>
                <w:sz w:val="16"/>
              </w:rPr>
              <w:t>0,00</w:t>
            </w:r>
          </w:p>
        </w:tc>
        <w:tc>
          <w:tcPr>
            <w:tcW w:type="dxa" w:w="1695"/>
            <w:vAlign w:val="center"/>
          </w:tcPr>
          <w:p>
            <w:pPr>
              <w:jc w:val="left"/>
            </w:pPr>
            <w:r/>
            <w:r>
              <w:rPr>
                <w:rFonts w:ascii="Times New Roman" w:hAnsi="Times New Roman" w:eastAsia="Times New Roman"/>
                <w:b w:val="0"/>
                <w:sz w:val="16"/>
              </w:rPr>
              <w:t>0,8</w:t>
            </w:r>
          </w:p>
        </w:tc>
        <w:tc>
          <w:tcPr>
            <w:tcW w:type="dxa" w:w="1695"/>
            <w:vAlign w:val="center"/>
          </w:tcPr>
          <w:p>
            <w:pPr>
              <w:jc w:val="left"/>
            </w:pPr>
            <w:r/>
            <w:r>
              <w:rPr>
                <w:rFonts w:ascii="Times New Roman" w:hAnsi="Times New Roman" w:eastAsia="Times New Roman"/>
                <w:b w:val="0"/>
                <w:sz w:val="16"/>
              </w:rPr>
              <w:t>Однофазная турбулентная жидкость</w:t>
            </w:r>
          </w:p>
        </w:tc>
      </w:tr>
      <w:tr>
        <w:tc>
          <w:tcPr>
            <w:tcW w:type="dxa" w:w="1695"/>
            <w:vAlign w:val="center"/>
          </w:tcPr>
          <w:p>
            <w:pPr>
              <w:jc w:val="left"/>
            </w:pPr>
            <w:r/>
            <w:r>
              <w:rPr>
                <w:rFonts w:ascii="Times New Roman" w:hAnsi="Times New Roman" w:eastAsia="Times New Roman"/>
                <w:b w:val="0"/>
                <w:sz w:val="16"/>
              </w:rPr>
              <w:t>2</w:t>
            </w:r>
          </w:p>
        </w:tc>
        <w:tc>
          <w:tcPr>
            <w:tcW w:type="dxa" w:w="1695"/>
            <w:vAlign w:val="center"/>
          </w:tcPr>
          <w:p>
            <w:pPr>
              <w:jc w:val="left"/>
            </w:pPr>
            <w:r/>
            <w:r>
              <w:rPr>
                <w:rFonts w:ascii="Times New Roman" w:hAnsi="Times New Roman" w:eastAsia="Times New Roman"/>
                <w:b w:val="0"/>
                <w:sz w:val="16"/>
              </w:rPr>
              <w:t>174,8</w:t>
            </w:r>
          </w:p>
        </w:tc>
        <w:tc>
          <w:tcPr>
            <w:tcW w:type="dxa" w:w="1695"/>
            <w:vAlign w:val="center"/>
          </w:tcPr>
          <w:p>
            <w:pPr>
              <w:jc w:val="left"/>
            </w:pPr>
            <w:r/>
            <w:r>
              <w:rPr>
                <w:rFonts w:ascii="Times New Roman" w:hAnsi="Times New Roman" w:eastAsia="Times New Roman"/>
                <w:b w:val="0"/>
                <w:sz w:val="16"/>
              </w:rPr>
              <w:t>197,2</w:t>
            </w:r>
          </w:p>
        </w:tc>
        <w:tc>
          <w:tcPr>
            <w:tcW w:type="dxa" w:w="1695"/>
            <w:vAlign w:val="center"/>
          </w:tcPr>
          <w:p>
            <w:pPr>
              <w:jc w:val="left"/>
            </w:pPr>
            <w:r/>
            <w:r>
              <w:rPr>
                <w:rFonts w:ascii="Times New Roman" w:hAnsi="Times New Roman" w:eastAsia="Times New Roman"/>
                <w:b w:val="0"/>
                <w:sz w:val="16"/>
              </w:rPr>
              <w:t>0,000</w:t>
            </w:r>
          </w:p>
        </w:tc>
        <w:tc>
          <w:tcPr>
            <w:tcW w:type="dxa" w:w="1695"/>
            <w:vAlign w:val="center"/>
          </w:tcPr>
          <w:p>
            <w:pPr>
              <w:jc w:val="left"/>
            </w:pPr>
            <w:r/>
            <w:r>
              <w:rPr>
                <w:rFonts w:ascii="Times New Roman" w:hAnsi="Times New Roman" w:eastAsia="Times New Roman"/>
                <w:b w:val="0"/>
                <w:sz w:val="16"/>
              </w:rPr>
              <w:t>0,000</w:t>
            </w:r>
          </w:p>
        </w:tc>
        <w:tc>
          <w:tcPr>
            <w:tcW w:type="dxa" w:w="1695"/>
            <w:vAlign w:val="center"/>
          </w:tcPr>
          <w:p>
            <w:pPr>
              <w:jc w:val="left"/>
            </w:pPr>
            <w:r/>
            <w:r>
              <w:rPr>
                <w:rFonts w:ascii="Times New Roman" w:hAnsi="Times New Roman" w:eastAsia="Times New Roman"/>
                <w:b w:val="0"/>
                <w:sz w:val="16"/>
              </w:rPr>
              <w:t>0,527</w:t>
            </w:r>
          </w:p>
        </w:tc>
        <w:tc>
          <w:tcPr>
            <w:tcW w:type="dxa" w:w="1695"/>
            <w:vAlign w:val="center"/>
          </w:tcPr>
          <w:p>
            <w:pPr>
              <w:jc w:val="left"/>
            </w:pPr>
            <w:r/>
            <w:r>
              <w:rPr>
                <w:rFonts w:ascii="Times New Roman" w:hAnsi="Times New Roman" w:eastAsia="Times New Roman"/>
                <w:b w:val="0"/>
                <w:sz w:val="16"/>
              </w:rPr>
              <w:t>0,00</w:t>
            </w:r>
          </w:p>
        </w:tc>
        <w:tc>
          <w:tcPr>
            <w:tcW w:type="dxa" w:w="1695"/>
            <w:vAlign w:val="center"/>
          </w:tcPr>
          <w:p>
            <w:pPr>
              <w:jc w:val="left"/>
            </w:pPr>
            <w:r/>
            <w:r>
              <w:rPr>
                <w:rFonts w:ascii="Times New Roman" w:hAnsi="Times New Roman" w:eastAsia="Times New Roman"/>
                <w:b w:val="0"/>
                <w:sz w:val="16"/>
              </w:rPr>
              <w:t>0,8</w:t>
            </w:r>
          </w:p>
        </w:tc>
        <w:tc>
          <w:tcPr>
            <w:tcW w:type="dxa" w:w="1695"/>
            <w:vAlign w:val="center"/>
          </w:tcPr>
          <w:p>
            <w:pPr>
              <w:jc w:val="left"/>
            </w:pPr>
            <w:r/>
            <w:r>
              <w:rPr>
                <w:rFonts w:ascii="Times New Roman" w:hAnsi="Times New Roman" w:eastAsia="Times New Roman"/>
                <w:b w:val="0"/>
                <w:sz w:val="16"/>
              </w:rPr>
              <w:t>Однофазная/слабо недогретая жидкость</w:t>
            </w:r>
          </w:p>
        </w:tc>
      </w:tr>
      <w:tr>
        <w:tc>
          <w:tcPr>
            <w:tcW w:type="dxa" w:w="1695"/>
            <w:vAlign w:val="center"/>
          </w:tcPr>
          <w:p>
            <w:pPr>
              <w:jc w:val="left"/>
            </w:pPr>
            <w:r/>
            <w:r>
              <w:rPr>
                <w:rFonts w:ascii="Times New Roman" w:hAnsi="Times New Roman" w:eastAsia="Times New Roman"/>
                <w:b w:val="0"/>
                <w:sz w:val="16"/>
              </w:rPr>
              <w:t>3</w:t>
            </w:r>
          </w:p>
        </w:tc>
        <w:tc>
          <w:tcPr>
            <w:tcW w:type="dxa" w:w="1695"/>
            <w:vAlign w:val="center"/>
          </w:tcPr>
          <w:p>
            <w:pPr>
              <w:jc w:val="left"/>
            </w:pPr>
            <w:r/>
            <w:r>
              <w:rPr>
                <w:rFonts w:ascii="Times New Roman" w:hAnsi="Times New Roman" w:eastAsia="Times New Roman"/>
                <w:b w:val="0"/>
                <w:sz w:val="16"/>
              </w:rPr>
              <w:t>197,2</w:t>
            </w:r>
          </w:p>
        </w:tc>
        <w:tc>
          <w:tcPr>
            <w:tcW w:type="dxa" w:w="1695"/>
            <w:vAlign w:val="center"/>
          </w:tcPr>
          <w:p>
            <w:pPr>
              <w:jc w:val="left"/>
            </w:pPr>
            <w:r/>
            <w:r>
              <w:rPr>
                <w:rFonts w:ascii="Times New Roman" w:hAnsi="Times New Roman" w:eastAsia="Times New Roman"/>
                <w:b w:val="0"/>
                <w:sz w:val="16"/>
              </w:rPr>
              <w:t>201,4</w:t>
            </w:r>
          </w:p>
        </w:tc>
        <w:tc>
          <w:tcPr>
            <w:tcW w:type="dxa" w:w="1695"/>
            <w:vAlign w:val="center"/>
          </w:tcPr>
          <w:p>
            <w:pPr>
              <w:jc w:val="left"/>
            </w:pPr>
            <w:r/>
            <w:r>
              <w:rPr>
                <w:rFonts w:ascii="Times New Roman" w:hAnsi="Times New Roman" w:eastAsia="Times New Roman"/>
                <w:b w:val="0"/>
                <w:sz w:val="16"/>
              </w:rPr>
              <w:t>0,000</w:t>
            </w:r>
          </w:p>
        </w:tc>
        <w:tc>
          <w:tcPr>
            <w:tcW w:type="dxa" w:w="1695"/>
            <w:vAlign w:val="center"/>
          </w:tcPr>
          <w:p>
            <w:pPr>
              <w:jc w:val="left"/>
            </w:pPr>
            <w:r/>
            <w:r>
              <w:rPr>
                <w:rFonts w:ascii="Times New Roman" w:hAnsi="Times New Roman" w:eastAsia="Times New Roman"/>
                <w:b w:val="0"/>
                <w:sz w:val="16"/>
              </w:rPr>
              <w:t>0,040</w:t>
            </w:r>
          </w:p>
        </w:tc>
        <w:tc>
          <w:tcPr>
            <w:tcW w:type="dxa" w:w="1695"/>
            <w:vAlign w:val="center"/>
          </w:tcPr>
          <w:p>
            <w:pPr>
              <w:jc w:val="left"/>
            </w:pPr>
            <w:r/>
            <w:r>
              <w:rPr>
                <w:rFonts w:ascii="Times New Roman" w:hAnsi="Times New Roman" w:eastAsia="Times New Roman"/>
                <w:b w:val="0"/>
                <w:sz w:val="16"/>
              </w:rPr>
              <w:t>0,516</w:t>
            </w:r>
          </w:p>
        </w:tc>
        <w:tc>
          <w:tcPr>
            <w:tcW w:type="dxa" w:w="1695"/>
            <w:vAlign w:val="center"/>
          </w:tcPr>
          <w:p>
            <w:pPr>
              <w:jc w:val="left"/>
            </w:pPr>
            <w:r/>
            <w:r>
              <w:rPr>
                <w:rFonts w:ascii="Times New Roman" w:hAnsi="Times New Roman" w:eastAsia="Times New Roman"/>
                <w:b w:val="0"/>
                <w:sz w:val="16"/>
              </w:rPr>
              <w:t>1,13</w:t>
            </w:r>
          </w:p>
        </w:tc>
        <w:tc>
          <w:tcPr>
            <w:tcW w:type="dxa" w:w="1695"/>
            <w:vAlign w:val="center"/>
          </w:tcPr>
          <w:p>
            <w:pPr>
              <w:jc w:val="left"/>
            </w:pPr>
            <w:r/>
            <w:r>
              <w:rPr>
                <w:rFonts w:ascii="Times New Roman" w:hAnsi="Times New Roman" w:eastAsia="Times New Roman"/>
                <w:b w:val="0"/>
                <w:sz w:val="16"/>
              </w:rPr>
              <w:t>3,0</w:t>
            </w:r>
          </w:p>
        </w:tc>
        <w:tc>
          <w:tcPr>
            <w:tcW w:type="dxa" w:w="1695"/>
            <w:vAlign w:val="center"/>
          </w:tcPr>
          <w:p>
            <w:pPr>
              <w:jc w:val="left"/>
            </w:pPr>
            <w:r/>
            <w:r>
              <w:rPr>
                <w:rFonts w:ascii="Times New Roman" w:hAnsi="Times New Roman" w:eastAsia="Times New Roman"/>
                <w:b w:val="0"/>
                <w:sz w:val="16"/>
              </w:rPr>
              <w:t>Начало кипения: недогретое -&gt; пузырьковый/волновой</w:t>
            </w:r>
          </w:p>
        </w:tc>
      </w:tr>
      <w:tr>
        <w:tc>
          <w:tcPr>
            <w:tcW w:type="dxa" w:w="1695"/>
            <w:vAlign w:val="center"/>
          </w:tcPr>
          <w:p>
            <w:pPr>
              <w:jc w:val="left"/>
            </w:pPr>
            <w:r/>
            <w:r>
              <w:rPr>
                <w:rFonts w:ascii="Times New Roman" w:hAnsi="Times New Roman" w:eastAsia="Times New Roman"/>
                <w:b w:val="0"/>
                <w:sz w:val="16"/>
              </w:rPr>
              <w:t>4</w:t>
            </w:r>
          </w:p>
        </w:tc>
        <w:tc>
          <w:tcPr>
            <w:tcW w:type="dxa" w:w="1695"/>
            <w:vAlign w:val="center"/>
          </w:tcPr>
          <w:p>
            <w:pPr>
              <w:jc w:val="left"/>
            </w:pPr>
            <w:r/>
            <w:r>
              <w:rPr>
                <w:rFonts w:ascii="Times New Roman" w:hAnsi="Times New Roman" w:eastAsia="Times New Roman"/>
                <w:b w:val="0"/>
                <w:sz w:val="16"/>
              </w:rPr>
              <w:t>201,4</w:t>
            </w:r>
          </w:p>
        </w:tc>
        <w:tc>
          <w:tcPr>
            <w:tcW w:type="dxa" w:w="1695"/>
            <w:vAlign w:val="center"/>
          </w:tcPr>
          <w:p>
            <w:pPr>
              <w:jc w:val="left"/>
            </w:pPr>
            <w:r/>
            <w:r>
              <w:rPr>
                <w:rFonts w:ascii="Times New Roman" w:hAnsi="Times New Roman" w:eastAsia="Times New Roman"/>
                <w:b w:val="0"/>
                <w:sz w:val="16"/>
              </w:rPr>
              <w:t>201,4</w:t>
            </w:r>
          </w:p>
        </w:tc>
        <w:tc>
          <w:tcPr>
            <w:tcW w:type="dxa" w:w="1695"/>
            <w:vAlign w:val="center"/>
          </w:tcPr>
          <w:p>
            <w:pPr>
              <w:jc w:val="left"/>
            </w:pPr>
            <w:r/>
            <w:r>
              <w:rPr>
                <w:rFonts w:ascii="Times New Roman" w:hAnsi="Times New Roman" w:eastAsia="Times New Roman"/>
                <w:b w:val="0"/>
                <w:sz w:val="16"/>
              </w:rPr>
              <w:t>0,040</w:t>
            </w:r>
          </w:p>
        </w:tc>
        <w:tc>
          <w:tcPr>
            <w:tcW w:type="dxa" w:w="1695"/>
            <w:vAlign w:val="center"/>
          </w:tcPr>
          <w:p>
            <w:pPr>
              <w:jc w:val="left"/>
            </w:pPr>
            <w:r/>
            <w:r>
              <w:rPr>
                <w:rFonts w:ascii="Times New Roman" w:hAnsi="Times New Roman" w:eastAsia="Times New Roman"/>
                <w:b w:val="0"/>
                <w:sz w:val="16"/>
              </w:rPr>
              <w:t>0,089</w:t>
            </w:r>
          </w:p>
        </w:tc>
        <w:tc>
          <w:tcPr>
            <w:tcW w:type="dxa" w:w="1695"/>
            <w:vAlign w:val="center"/>
          </w:tcPr>
          <w:p>
            <w:pPr>
              <w:jc w:val="left"/>
            </w:pPr>
            <w:r/>
            <w:r>
              <w:rPr>
                <w:rFonts w:ascii="Times New Roman" w:hAnsi="Times New Roman" w:eastAsia="Times New Roman"/>
                <w:b w:val="0"/>
                <w:sz w:val="16"/>
              </w:rPr>
              <w:t>0,493</w:t>
            </w:r>
          </w:p>
        </w:tc>
        <w:tc>
          <w:tcPr>
            <w:tcW w:type="dxa" w:w="1695"/>
            <w:vAlign w:val="center"/>
          </w:tcPr>
          <w:p>
            <w:pPr>
              <w:jc w:val="left"/>
            </w:pPr>
            <w:r/>
            <w:r>
              <w:rPr>
                <w:rFonts w:ascii="Times New Roman" w:hAnsi="Times New Roman" w:eastAsia="Times New Roman"/>
                <w:b w:val="0"/>
                <w:sz w:val="16"/>
              </w:rPr>
              <w:t>3,63</w:t>
            </w:r>
          </w:p>
        </w:tc>
        <w:tc>
          <w:tcPr>
            <w:tcW w:type="dxa" w:w="1695"/>
            <w:vAlign w:val="center"/>
          </w:tcPr>
          <w:p>
            <w:pPr>
              <w:jc w:val="left"/>
            </w:pPr>
            <w:r/>
            <w:r>
              <w:rPr>
                <w:rFonts w:ascii="Times New Roman" w:hAnsi="Times New Roman" w:eastAsia="Times New Roman"/>
                <w:b w:val="0"/>
                <w:sz w:val="16"/>
              </w:rPr>
              <w:t>7,9</w:t>
            </w:r>
          </w:p>
        </w:tc>
        <w:tc>
          <w:tcPr>
            <w:tcW w:type="dxa" w:w="1695"/>
            <w:vAlign w:val="center"/>
          </w:tcPr>
          <w:p>
            <w:pPr>
              <w:jc w:val="left"/>
            </w:pPr>
            <w:r/>
            <w:r>
              <w:rPr>
                <w:rFonts w:ascii="Times New Roman" w:hAnsi="Times New Roman" w:eastAsia="Times New Roman"/>
                <w:b w:val="0"/>
                <w:sz w:val="16"/>
              </w:rPr>
              <w:t>Насыщенное кипение, пузырьково-пробковый/интермиттирующий</w:t>
            </w:r>
          </w:p>
        </w:tc>
      </w:tr>
      <w:tr>
        <w:tc>
          <w:tcPr>
            <w:tcW w:type="dxa" w:w="1695"/>
            <w:vAlign w:val="center"/>
          </w:tcPr>
          <w:p>
            <w:pPr>
              <w:jc w:val="left"/>
            </w:pPr>
            <w:r/>
            <w:r>
              <w:rPr>
                <w:rFonts w:ascii="Times New Roman" w:hAnsi="Times New Roman" w:eastAsia="Times New Roman"/>
                <w:b w:val="0"/>
                <w:sz w:val="16"/>
              </w:rPr>
              <w:t>5</w:t>
            </w:r>
          </w:p>
        </w:tc>
        <w:tc>
          <w:tcPr>
            <w:tcW w:type="dxa" w:w="1695"/>
            <w:vAlign w:val="center"/>
          </w:tcPr>
          <w:p>
            <w:pPr>
              <w:jc w:val="left"/>
            </w:pPr>
            <w:r/>
            <w:r>
              <w:rPr>
                <w:rFonts w:ascii="Times New Roman" w:hAnsi="Times New Roman" w:eastAsia="Times New Roman"/>
                <w:b w:val="0"/>
                <w:sz w:val="16"/>
              </w:rPr>
              <w:t>201,4</w:t>
            </w:r>
          </w:p>
        </w:tc>
        <w:tc>
          <w:tcPr>
            <w:tcW w:type="dxa" w:w="1695"/>
            <w:vAlign w:val="center"/>
          </w:tcPr>
          <w:p>
            <w:pPr>
              <w:jc w:val="left"/>
            </w:pPr>
            <w:r/>
            <w:r>
              <w:rPr>
                <w:rFonts w:ascii="Times New Roman" w:hAnsi="Times New Roman" w:eastAsia="Times New Roman"/>
                <w:b w:val="0"/>
                <w:sz w:val="16"/>
              </w:rPr>
              <w:t>201,4</w:t>
            </w:r>
          </w:p>
        </w:tc>
        <w:tc>
          <w:tcPr>
            <w:tcW w:type="dxa" w:w="1695"/>
            <w:vAlign w:val="center"/>
          </w:tcPr>
          <w:p>
            <w:pPr>
              <w:jc w:val="left"/>
            </w:pPr>
            <w:r/>
            <w:r>
              <w:rPr>
                <w:rFonts w:ascii="Times New Roman" w:hAnsi="Times New Roman" w:eastAsia="Times New Roman"/>
                <w:b w:val="0"/>
                <w:sz w:val="16"/>
              </w:rPr>
              <w:t>0,089</w:t>
            </w:r>
          </w:p>
        </w:tc>
        <w:tc>
          <w:tcPr>
            <w:tcW w:type="dxa" w:w="1695"/>
            <w:vAlign w:val="center"/>
          </w:tcPr>
          <w:p>
            <w:pPr>
              <w:jc w:val="left"/>
            </w:pPr>
            <w:r/>
            <w:r>
              <w:rPr>
                <w:rFonts w:ascii="Times New Roman" w:hAnsi="Times New Roman" w:eastAsia="Times New Roman"/>
                <w:b w:val="0"/>
                <w:sz w:val="16"/>
              </w:rPr>
              <w:t>0,138</w:t>
            </w:r>
          </w:p>
        </w:tc>
        <w:tc>
          <w:tcPr>
            <w:tcW w:type="dxa" w:w="1695"/>
            <w:vAlign w:val="center"/>
          </w:tcPr>
          <w:p>
            <w:pPr>
              <w:jc w:val="left"/>
            </w:pPr>
            <w:r/>
            <w:r>
              <w:rPr>
                <w:rFonts w:ascii="Times New Roman" w:hAnsi="Times New Roman" w:eastAsia="Times New Roman"/>
                <w:b w:val="0"/>
                <w:sz w:val="16"/>
              </w:rPr>
              <w:t>0,467</w:t>
            </w:r>
          </w:p>
        </w:tc>
        <w:tc>
          <w:tcPr>
            <w:tcW w:type="dxa" w:w="1695"/>
            <w:vAlign w:val="center"/>
          </w:tcPr>
          <w:p>
            <w:pPr>
              <w:jc w:val="left"/>
            </w:pPr>
            <w:r/>
            <w:r>
              <w:rPr>
                <w:rFonts w:ascii="Times New Roman" w:hAnsi="Times New Roman" w:eastAsia="Times New Roman"/>
                <w:b w:val="0"/>
                <w:sz w:val="16"/>
              </w:rPr>
              <w:t>6,40</w:t>
            </w:r>
          </w:p>
        </w:tc>
        <w:tc>
          <w:tcPr>
            <w:tcW w:type="dxa" w:w="1695"/>
            <w:vAlign w:val="center"/>
          </w:tcPr>
          <w:p>
            <w:pPr>
              <w:jc w:val="left"/>
            </w:pPr>
            <w:r/>
            <w:r>
              <w:rPr>
                <w:rFonts w:ascii="Times New Roman" w:hAnsi="Times New Roman" w:eastAsia="Times New Roman"/>
                <w:b w:val="0"/>
                <w:sz w:val="16"/>
              </w:rPr>
              <w:t>14,1</w:t>
            </w:r>
          </w:p>
        </w:tc>
        <w:tc>
          <w:tcPr>
            <w:tcW w:type="dxa" w:w="1695"/>
            <w:vAlign w:val="center"/>
          </w:tcPr>
          <w:p>
            <w:pPr>
              <w:jc w:val="left"/>
            </w:pPr>
            <w:r/>
            <w:r>
              <w:rPr>
                <w:rFonts w:ascii="Times New Roman" w:hAnsi="Times New Roman" w:eastAsia="Times New Roman"/>
                <w:b w:val="0"/>
                <w:sz w:val="16"/>
              </w:rPr>
              <w:t>Интермиттирующий -&gt; волновой</w:t>
            </w:r>
          </w:p>
        </w:tc>
      </w:tr>
      <w:tr>
        <w:tc>
          <w:tcPr>
            <w:tcW w:type="dxa" w:w="1695"/>
            <w:vAlign w:val="center"/>
          </w:tcPr>
          <w:p>
            <w:pPr>
              <w:jc w:val="left"/>
            </w:pPr>
            <w:r/>
            <w:r>
              <w:rPr>
                <w:rFonts w:ascii="Times New Roman" w:hAnsi="Times New Roman" w:eastAsia="Times New Roman"/>
                <w:b w:val="0"/>
                <w:sz w:val="16"/>
              </w:rPr>
              <w:t>6</w:t>
            </w:r>
          </w:p>
        </w:tc>
        <w:tc>
          <w:tcPr>
            <w:tcW w:type="dxa" w:w="1695"/>
            <w:vAlign w:val="center"/>
          </w:tcPr>
          <w:p>
            <w:pPr>
              <w:jc w:val="left"/>
            </w:pPr>
            <w:r/>
            <w:r>
              <w:rPr>
                <w:rFonts w:ascii="Times New Roman" w:hAnsi="Times New Roman" w:eastAsia="Times New Roman"/>
                <w:b w:val="0"/>
                <w:sz w:val="16"/>
              </w:rPr>
              <w:t>201,4</w:t>
            </w:r>
          </w:p>
        </w:tc>
        <w:tc>
          <w:tcPr>
            <w:tcW w:type="dxa" w:w="1695"/>
            <w:vAlign w:val="center"/>
          </w:tcPr>
          <w:p>
            <w:pPr>
              <w:jc w:val="left"/>
            </w:pPr>
            <w:r/>
            <w:r>
              <w:rPr>
                <w:rFonts w:ascii="Times New Roman" w:hAnsi="Times New Roman" w:eastAsia="Times New Roman"/>
                <w:b w:val="0"/>
                <w:sz w:val="16"/>
              </w:rPr>
              <w:t>201,4</w:t>
            </w:r>
          </w:p>
        </w:tc>
        <w:tc>
          <w:tcPr>
            <w:tcW w:type="dxa" w:w="1695"/>
            <w:vAlign w:val="center"/>
          </w:tcPr>
          <w:p>
            <w:pPr>
              <w:jc w:val="left"/>
            </w:pPr>
            <w:r/>
            <w:r>
              <w:rPr>
                <w:rFonts w:ascii="Times New Roman" w:hAnsi="Times New Roman" w:eastAsia="Times New Roman"/>
                <w:b w:val="0"/>
                <w:sz w:val="16"/>
              </w:rPr>
              <w:t>0,138</w:t>
            </w:r>
          </w:p>
        </w:tc>
        <w:tc>
          <w:tcPr>
            <w:tcW w:type="dxa" w:w="1695"/>
            <w:vAlign w:val="center"/>
          </w:tcPr>
          <w:p>
            <w:pPr>
              <w:jc w:val="left"/>
            </w:pPr>
            <w:r/>
            <w:r>
              <w:rPr>
                <w:rFonts w:ascii="Times New Roman" w:hAnsi="Times New Roman" w:eastAsia="Times New Roman"/>
                <w:b w:val="0"/>
                <w:sz w:val="16"/>
              </w:rPr>
              <w:t>0,188</w:t>
            </w:r>
          </w:p>
        </w:tc>
        <w:tc>
          <w:tcPr>
            <w:tcW w:type="dxa" w:w="1695"/>
            <w:vAlign w:val="center"/>
          </w:tcPr>
          <w:p>
            <w:pPr>
              <w:jc w:val="left"/>
            </w:pPr>
            <w:r/>
            <w:r>
              <w:rPr>
                <w:rFonts w:ascii="Times New Roman" w:hAnsi="Times New Roman" w:eastAsia="Times New Roman"/>
                <w:b w:val="0"/>
                <w:sz w:val="16"/>
              </w:rPr>
              <w:t>0,441</w:t>
            </w:r>
          </w:p>
        </w:tc>
        <w:tc>
          <w:tcPr>
            <w:tcW w:type="dxa" w:w="1695"/>
            <w:vAlign w:val="center"/>
          </w:tcPr>
          <w:p>
            <w:pPr>
              <w:jc w:val="left"/>
            </w:pPr>
            <w:r/>
            <w:r>
              <w:rPr>
                <w:rFonts w:ascii="Times New Roman" w:hAnsi="Times New Roman" w:eastAsia="Times New Roman"/>
                <w:b w:val="0"/>
                <w:sz w:val="16"/>
              </w:rPr>
              <w:t>9,17</w:t>
            </w:r>
          </w:p>
        </w:tc>
        <w:tc>
          <w:tcPr>
            <w:tcW w:type="dxa" w:w="1695"/>
            <w:vAlign w:val="center"/>
          </w:tcPr>
          <w:p>
            <w:pPr>
              <w:jc w:val="left"/>
            </w:pPr>
            <w:r/>
            <w:r>
              <w:rPr>
                <w:rFonts w:ascii="Times New Roman" w:hAnsi="Times New Roman" w:eastAsia="Times New Roman"/>
                <w:b w:val="0"/>
                <w:sz w:val="16"/>
              </w:rPr>
              <w:t>21,0</w:t>
            </w:r>
          </w:p>
        </w:tc>
        <w:tc>
          <w:tcPr>
            <w:tcW w:type="dxa" w:w="1695"/>
            <w:vAlign w:val="center"/>
          </w:tcPr>
          <w:p>
            <w:pPr>
              <w:jc w:val="left"/>
            </w:pPr>
            <w:r/>
            <w:r>
              <w:rPr>
                <w:rFonts w:ascii="Times New Roman" w:hAnsi="Times New Roman" w:eastAsia="Times New Roman"/>
                <w:b w:val="0"/>
                <w:sz w:val="16"/>
              </w:rPr>
              <w:t>Волновой -&gt; переход к кольцевому</w:t>
            </w:r>
          </w:p>
        </w:tc>
      </w:tr>
      <w:tr>
        <w:tc>
          <w:tcPr>
            <w:tcW w:type="dxa" w:w="1695"/>
            <w:vAlign w:val="center"/>
          </w:tcPr>
          <w:p>
            <w:pPr>
              <w:jc w:val="left"/>
            </w:pPr>
            <w:r/>
            <w:r>
              <w:rPr>
                <w:rFonts w:ascii="Times New Roman" w:hAnsi="Times New Roman" w:eastAsia="Times New Roman"/>
                <w:b w:val="0"/>
                <w:sz w:val="16"/>
              </w:rPr>
              <w:t>7</w:t>
            </w:r>
          </w:p>
        </w:tc>
        <w:tc>
          <w:tcPr>
            <w:tcW w:type="dxa" w:w="1695"/>
            <w:vAlign w:val="center"/>
          </w:tcPr>
          <w:p>
            <w:pPr>
              <w:jc w:val="left"/>
            </w:pPr>
            <w:r/>
            <w:r>
              <w:rPr>
                <w:rFonts w:ascii="Times New Roman" w:hAnsi="Times New Roman" w:eastAsia="Times New Roman"/>
                <w:b w:val="0"/>
                <w:sz w:val="16"/>
              </w:rPr>
              <w:t>201,4</w:t>
            </w:r>
          </w:p>
        </w:tc>
        <w:tc>
          <w:tcPr>
            <w:tcW w:type="dxa" w:w="1695"/>
            <w:vAlign w:val="center"/>
          </w:tcPr>
          <w:p>
            <w:pPr>
              <w:jc w:val="left"/>
            </w:pPr>
            <w:r/>
            <w:r>
              <w:rPr>
                <w:rFonts w:ascii="Times New Roman" w:hAnsi="Times New Roman" w:eastAsia="Times New Roman"/>
                <w:b w:val="0"/>
                <w:sz w:val="16"/>
              </w:rPr>
              <w:t>201,4</w:t>
            </w:r>
          </w:p>
        </w:tc>
        <w:tc>
          <w:tcPr>
            <w:tcW w:type="dxa" w:w="1695"/>
            <w:vAlign w:val="center"/>
          </w:tcPr>
          <w:p>
            <w:pPr>
              <w:jc w:val="left"/>
            </w:pPr>
            <w:r/>
            <w:r>
              <w:rPr>
                <w:rFonts w:ascii="Times New Roman" w:hAnsi="Times New Roman" w:eastAsia="Times New Roman"/>
                <w:b w:val="0"/>
                <w:sz w:val="16"/>
              </w:rPr>
              <w:t>0,188</w:t>
            </w:r>
          </w:p>
        </w:tc>
        <w:tc>
          <w:tcPr>
            <w:tcW w:type="dxa" w:w="1695"/>
            <w:vAlign w:val="center"/>
          </w:tcPr>
          <w:p>
            <w:pPr>
              <w:jc w:val="left"/>
            </w:pPr>
            <w:r/>
            <w:r>
              <w:rPr>
                <w:rFonts w:ascii="Times New Roman" w:hAnsi="Times New Roman" w:eastAsia="Times New Roman"/>
                <w:b w:val="0"/>
                <w:sz w:val="16"/>
              </w:rPr>
              <w:t>0,237</w:t>
            </w:r>
          </w:p>
        </w:tc>
        <w:tc>
          <w:tcPr>
            <w:tcW w:type="dxa" w:w="1695"/>
            <w:vAlign w:val="center"/>
          </w:tcPr>
          <w:p>
            <w:pPr>
              <w:jc w:val="left"/>
            </w:pPr>
            <w:r/>
            <w:r>
              <w:rPr>
                <w:rFonts w:ascii="Times New Roman" w:hAnsi="Times New Roman" w:eastAsia="Times New Roman"/>
                <w:b w:val="0"/>
                <w:sz w:val="16"/>
              </w:rPr>
              <w:t>0,415</w:t>
            </w:r>
          </w:p>
        </w:tc>
        <w:tc>
          <w:tcPr>
            <w:tcW w:type="dxa" w:w="1695"/>
            <w:vAlign w:val="center"/>
          </w:tcPr>
          <w:p>
            <w:pPr>
              <w:jc w:val="left"/>
            </w:pPr>
            <w:r/>
            <w:r>
              <w:rPr>
                <w:rFonts w:ascii="Times New Roman" w:hAnsi="Times New Roman" w:eastAsia="Times New Roman"/>
                <w:b w:val="0"/>
                <w:sz w:val="16"/>
              </w:rPr>
              <w:t>11,94</w:t>
            </w:r>
          </w:p>
        </w:tc>
        <w:tc>
          <w:tcPr>
            <w:tcW w:type="dxa" w:w="1695"/>
            <w:vAlign w:val="center"/>
          </w:tcPr>
          <w:p>
            <w:pPr>
              <w:jc w:val="left"/>
            </w:pPr>
            <w:r/>
            <w:r>
              <w:rPr>
                <w:rFonts w:ascii="Times New Roman" w:hAnsi="Times New Roman" w:eastAsia="Times New Roman"/>
                <w:b w:val="0"/>
                <w:sz w:val="16"/>
              </w:rPr>
              <w:t>28,6</w:t>
            </w:r>
          </w:p>
        </w:tc>
        <w:tc>
          <w:tcPr>
            <w:tcW w:type="dxa" w:w="1695"/>
            <w:vAlign w:val="center"/>
          </w:tcPr>
          <w:p>
            <w:pPr>
              <w:jc w:val="left"/>
            </w:pPr>
            <w:r/>
            <w:r>
              <w:rPr>
                <w:rFonts w:ascii="Times New Roman" w:hAnsi="Times New Roman" w:eastAsia="Times New Roman"/>
                <w:b w:val="0"/>
                <w:sz w:val="16"/>
              </w:rPr>
              <w:t>Волново-кольцевой</w:t>
            </w:r>
          </w:p>
        </w:tc>
      </w:tr>
      <w:tr>
        <w:tc>
          <w:tcPr>
            <w:tcW w:type="dxa" w:w="1695"/>
            <w:vAlign w:val="center"/>
          </w:tcPr>
          <w:p>
            <w:pPr>
              <w:jc w:val="left"/>
            </w:pPr>
            <w:r/>
            <w:r>
              <w:rPr>
                <w:rFonts w:ascii="Times New Roman" w:hAnsi="Times New Roman" w:eastAsia="Times New Roman"/>
                <w:b w:val="0"/>
                <w:sz w:val="16"/>
              </w:rPr>
              <w:t>8</w:t>
            </w:r>
          </w:p>
        </w:tc>
        <w:tc>
          <w:tcPr>
            <w:tcW w:type="dxa" w:w="1695"/>
            <w:vAlign w:val="center"/>
          </w:tcPr>
          <w:p>
            <w:pPr>
              <w:jc w:val="left"/>
            </w:pPr>
            <w:r/>
            <w:r>
              <w:rPr>
                <w:rFonts w:ascii="Times New Roman" w:hAnsi="Times New Roman" w:eastAsia="Times New Roman"/>
                <w:b w:val="0"/>
                <w:sz w:val="16"/>
              </w:rPr>
              <w:t>201,4</w:t>
            </w:r>
          </w:p>
        </w:tc>
        <w:tc>
          <w:tcPr>
            <w:tcW w:type="dxa" w:w="1695"/>
            <w:vAlign w:val="center"/>
          </w:tcPr>
          <w:p>
            <w:pPr>
              <w:jc w:val="left"/>
            </w:pPr>
            <w:r/>
            <w:r>
              <w:rPr>
                <w:rFonts w:ascii="Times New Roman" w:hAnsi="Times New Roman" w:eastAsia="Times New Roman"/>
                <w:b w:val="0"/>
                <w:sz w:val="16"/>
              </w:rPr>
              <w:t>201,4</w:t>
            </w:r>
          </w:p>
        </w:tc>
        <w:tc>
          <w:tcPr>
            <w:tcW w:type="dxa" w:w="1695"/>
            <w:vAlign w:val="center"/>
          </w:tcPr>
          <w:p>
            <w:pPr>
              <w:jc w:val="left"/>
            </w:pPr>
            <w:r/>
            <w:r>
              <w:rPr>
                <w:rFonts w:ascii="Times New Roman" w:hAnsi="Times New Roman" w:eastAsia="Times New Roman"/>
                <w:b w:val="0"/>
                <w:sz w:val="16"/>
              </w:rPr>
              <w:t>0,237</w:t>
            </w:r>
          </w:p>
        </w:tc>
        <w:tc>
          <w:tcPr>
            <w:tcW w:type="dxa" w:w="1695"/>
            <w:vAlign w:val="center"/>
          </w:tcPr>
          <w:p>
            <w:pPr>
              <w:jc w:val="left"/>
            </w:pPr>
            <w:r/>
            <w:r>
              <w:rPr>
                <w:rFonts w:ascii="Times New Roman" w:hAnsi="Times New Roman" w:eastAsia="Times New Roman"/>
                <w:b w:val="0"/>
                <w:sz w:val="16"/>
              </w:rPr>
              <w:t>0,286</w:t>
            </w:r>
          </w:p>
        </w:tc>
        <w:tc>
          <w:tcPr>
            <w:tcW w:type="dxa" w:w="1695"/>
            <w:vAlign w:val="center"/>
          </w:tcPr>
          <w:p>
            <w:pPr>
              <w:jc w:val="left"/>
            </w:pPr>
            <w:r/>
            <w:r>
              <w:rPr>
                <w:rFonts w:ascii="Times New Roman" w:hAnsi="Times New Roman" w:eastAsia="Times New Roman"/>
                <w:b w:val="0"/>
                <w:sz w:val="16"/>
              </w:rPr>
              <w:t>0,389</w:t>
            </w:r>
          </w:p>
        </w:tc>
        <w:tc>
          <w:tcPr>
            <w:tcW w:type="dxa" w:w="1695"/>
            <w:vAlign w:val="center"/>
          </w:tcPr>
          <w:p>
            <w:pPr>
              <w:jc w:val="left"/>
            </w:pPr>
            <w:r/>
            <w:r>
              <w:rPr>
                <w:rFonts w:ascii="Times New Roman" w:hAnsi="Times New Roman" w:eastAsia="Times New Roman"/>
                <w:b w:val="0"/>
                <w:sz w:val="16"/>
              </w:rPr>
              <w:t>14,70</w:t>
            </w:r>
          </w:p>
        </w:tc>
        <w:tc>
          <w:tcPr>
            <w:tcW w:type="dxa" w:w="1695"/>
            <w:vAlign w:val="center"/>
          </w:tcPr>
          <w:p>
            <w:pPr>
              <w:jc w:val="left"/>
            </w:pPr>
            <w:r/>
            <w:r>
              <w:rPr>
                <w:rFonts w:ascii="Times New Roman" w:hAnsi="Times New Roman" w:eastAsia="Times New Roman"/>
                <w:b w:val="0"/>
                <w:sz w:val="16"/>
              </w:rPr>
              <w:t>36,8</w:t>
            </w:r>
          </w:p>
        </w:tc>
        <w:tc>
          <w:tcPr>
            <w:tcW w:type="dxa" w:w="1695"/>
            <w:vAlign w:val="center"/>
          </w:tcPr>
          <w:p>
            <w:pPr>
              <w:jc w:val="left"/>
            </w:pPr>
            <w:r/>
            <w:r>
              <w:rPr>
                <w:rFonts w:ascii="Times New Roman" w:hAnsi="Times New Roman" w:eastAsia="Times New Roman"/>
                <w:b w:val="0"/>
                <w:sz w:val="16"/>
              </w:rPr>
              <w:t>Устойчивый волново-кольцевой</w:t>
            </w:r>
          </w:p>
        </w:tc>
      </w:tr>
    </w:tbl>
    <w:p>
      <w:pPr>
        <w:spacing w:line="240" w:lineRule="auto" w:after="60"/>
        <w:ind w:firstLine="454"/>
      </w:pPr>
      <w:r>
        <w:t>На выходе из поля массовое паросодержание перед сепарацией составляет x ≈ 0,286. Из 1575 килограмм в час смеси в аккумуляторе отделяется около 450 килограмм в час насыщенного пара и около 1125 килограмм в час насыщенной воды возвращается на рециркуляцию.</w:t>
      </w:r>
    </w:p>
    <w:p>
      <w:pPr>
        <w:sectPr>
          <w:pgSz w:w="16838" w:h="11906" w:orient="landscape"/>
          <w:pgMar w:top="850" w:right="737" w:bottom="737" w:left="850" w:header="720" w:footer="720" w:gutter="0"/>
          <w:cols w:space="720"/>
          <w:docGrid w:linePitch="360"/>
        </w:sectPr>
      </w:pPr>
    </w:p>
    <w:p>
      <w:pPr>
        <w:pStyle w:val="HeadingCustom"/>
        <w:spacing w:before="160" w:after="80"/>
      </w:pPr>
      <w:r>
        <w:rPr>
          <w:b/>
        </w:rPr>
        <w:t>4. Аккумулятор-сепаратор высокого давления</w:t>
      </w:r>
    </w:p>
    <w:p>
      <w:pPr>
        <w:spacing w:line="240" w:lineRule="auto" w:after="60"/>
        <w:ind w:firstLine="454"/>
      </w:pPr>
      <w:r>
        <w:t>Аккумулятор-сепаратор является центральным связующим узлом между солнечным полем и многоступенчатой выпарной установкой. Он одновременно выполняет пять функций: отделяет влагу от пароводяной смеси после поля; сглаживает пульсации давления при облачности; служит кратковременным паровым буфером; обеспечивает тепловой запас насыщенной воды; формирует линию рециркуляции на эжектор.</w:t>
      </w:r>
    </w:p>
    <w:p>
      <w:pPr>
        <w:spacing w:line="240" w:lineRule="auto" w:after="60"/>
        <w:ind w:firstLine="454"/>
      </w:pPr>
      <w:r>
        <w:t>Для рассматриваемой установки предпочтительным является теплоизолированный горизонтальный сосуд объёмом около 6 кубических метров с заполнением порядка 65 процентов жидкой фазой и 35 процентов паровым пространством. Такой объём обеспечивает заметный запас тепловой инерции и облегчает утренний тёплый пуск. Корпус сосуда рационально выполнять из котельной стали P235GH или 09Г2С, а внутренние элементы, контактирующие с чистой насыщенной водой и паром, — из коррозионно-стойкой стали.</w:t>
      </w:r>
    </w:p>
    <w:p>
      <w:pPr>
        <w:spacing w:line="240" w:lineRule="auto" w:after="60"/>
        <w:ind w:firstLine="454"/>
      </w:pPr>
      <w:r>
        <w:t>Теплоизоляция толщиной около 150 миллиметров на основе минеральной ваты с металлическим кожухом уменьшает ночные потери и сохраняет в сосуде значительную часть теплового потенциала к утреннему пуску. При этом сосуд остаётся не только аккумулятором, но и нормальным сепаратором влаги: пар поступает в первую ступень DFE уже без опасного капельного уноса.</w:t>
      </w:r>
    </w:p>
    <w:tbl>
      <w:tblPr>
        <w:tblStyle w:val="TableGrid"/>
        <w:tblW w:type="auto" w:w="0"/>
        <w:tblLook w:firstColumn="1" w:firstRow="1" w:lastColumn="0" w:lastRow="0" w:noHBand="0" w:noVBand="1" w:val="04A0"/>
      </w:tblPr>
      <w:tblGrid>
        <w:gridCol w:w="3288"/>
        <w:gridCol w:w="3288"/>
        <w:gridCol w:w="3288"/>
      </w:tblGrid>
      <w:tr>
        <w:tc>
          <w:tcPr>
            <w:tcW w:type="dxa" w:w="3288"/>
            <w:vAlign w:val="center"/>
            <w:shd w:fill="F8EFD8"/>
          </w:tcPr>
          <w:p>
            <w:pPr>
              <w:jc w:val="left"/>
            </w:pPr>
            <w:r/>
            <w:r>
              <w:rPr>
                <w:rFonts w:ascii="Times New Roman" w:hAnsi="Times New Roman" w:eastAsia="Times New Roman"/>
                <w:b/>
                <w:sz w:val="19"/>
              </w:rPr>
              <w:t>Элемент</w:t>
            </w:r>
          </w:p>
        </w:tc>
        <w:tc>
          <w:tcPr>
            <w:tcW w:type="dxa" w:w="3288"/>
            <w:vAlign w:val="center"/>
            <w:shd w:fill="F8EFD8"/>
          </w:tcPr>
          <w:p>
            <w:pPr>
              <w:jc w:val="left"/>
            </w:pPr>
            <w:r/>
            <w:r>
              <w:rPr>
                <w:rFonts w:ascii="Times New Roman" w:hAnsi="Times New Roman" w:eastAsia="Times New Roman"/>
                <w:b/>
                <w:sz w:val="19"/>
              </w:rPr>
              <w:t>Рекомендуемое значение</w:t>
            </w:r>
          </w:p>
        </w:tc>
        <w:tc>
          <w:tcPr>
            <w:tcW w:type="dxa" w:w="3288"/>
            <w:vAlign w:val="center"/>
            <w:shd w:fill="F8EFD8"/>
          </w:tcPr>
          <w:p>
            <w:pPr>
              <w:jc w:val="left"/>
            </w:pPr>
            <w:r/>
            <w:r>
              <w:rPr>
                <w:rFonts w:ascii="Times New Roman" w:hAnsi="Times New Roman" w:eastAsia="Times New Roman"/>
                <w:b/>
                <w:sz w:val="19"/>
              </w:rPr>
              <w:t>Комментарий</w:t>
            </w:r>
          </w:p>
        </w:tc>
      </w:tr>
      <w:tr>
        <w:tc>
          <w:tcPr>
            <w:tcW w:type="dxa" w:w="3288"/>
            <w:vAlign w:val="center"/>
          </w:tcPr>
          <w:p>
            <w:pPr>
              <w:jc w:val="left"/>
            </w:pPr>
            <w:r/>
            <w:r>
              <w:rPr>
                <w:rFonts w:ascii="Times New Roman" w:hAnsi="Times New Roman" w:eastAsia="Times New Roman"/>
                <w:b w:val="0"/>
                <w:sz w:val="18"/>
              </w:rPr>
              <w:t>Полный геометрический объём</w:t>
            </w:r>
          </w:p>
        </w:tc>
        <w:tc>
          <w:tcPr>
            <w:tcW w:type="dxa" w:w="3288"/>
            <w:vAlign w:val="center"/>
          </w:tcPr>
          <w:p>
            <w:pPr>
              <w:jc w:val="left"/>
            </w:pPr>
            <w:r/>
            <w:r>
              <w:rPr>
                <w:rFonts w:ascii="Times New Roman" w:hAnsi="Times New Roman" w:eastAsia="Times New Roman"/>
                <w:b w:val="0"/>
                <w:sz w:val="18"/>
              </w:rPr>
              <w:t>6 кубических метров</w:t>
            </w:r>
          </w:p>
        </w:tc>
        <w:tc>
          <w:tcPr>
            <w:tcW w:type="dxa" w:w="3288"/>
            <w:vAlign w:val="center"/>
          </w:tcPr>
          <w:p>
            <w:pPr>
              <w:jc w:val="left"/>
            </w:pPr>
            <w:r/>
            <w:r>
              <w:rPr>
                <w:rFonts w:ascii="Times New Roman" w:hAnsi="Times New Roman" w:eastAsia="Times New Roman"/>
                <w:b w:val="0"/>
                <w:sz w:val="18"/>
              </w:rPr>
              <w:t>Предпочтительно для тёплого пуска</w:t>
            </w:r>
          </w:p>
        </w:tc>
      </w:tr>
      <w:tr>
        <w:tc>
          <w:tcPr>
            <w:tcW w:type="dxa" w:w="3288"/>
            <w:vAlign w:val="center"/>
          </w:tcPr>
          <w:p>
            <w:pPr>
              <w:jc w:val="left"/>
            </w:pPr>
            <w:r/>
            <w:r>
              <w:rPr>
                <w:rFonts w:ascii="Times New Roman" w:hAnsi="Times New Roman" w:eastAsia="Times New Roman"/>
                <w:b w:val="0"/>
                <w:sz w:val="18"/>
              </w:rPr>
              <w:t>Заполнение жидкой фазой</w:t>
            </w:r>
          </w:p>
        </w:tc>
        <w:tc>
          <w:tcPr>
            <w:tcW w:type="dxa" w:w="3288"/>
            <w:vAlign w:val="center"/>
          </w:tcPr>
          <w:p>
            <w:pPr>
              <w:jc w:val="left"/>
            </w:pPr>
            <w:r/>
            <w:r>
              <w:rPr>
                <w:rFonts w:ascii="Times New Roman" w:hAnsi="Times New Roman" w:eastAsia="Times New Roman"/>
                <w:b w:val="0"/>
                <w:sz w:val="18"/>
              </w:rPr>
              <w:t>около 65%</w:t>
            </w:r>
          </w:p>
        </w:tc>
        <w:tc>
          <w:tcPr>
            <w:tcW w:type="dxa" w:w="3288"/>
            <w:vAlign w:val="center"/>
          </w:tcPr>
          <w:p>
            <w:pPr>
              <w:jc w:val="left"/>
            </w:pPr>
            <w:r/>
            <w:r>
              <w:rPr>
                <w:rFonts w:ascii="Times New Roman" w:hAnsi="Times New Roman" w:eastAsia="Times New Roman"/>
                <w:b w:val="0"/>
                <w:sz w:val="18"/>
              </w:rPr>
              <w:t>Сочетание теплового запаса и парового объёма</w:t>
            </w:r>
          </w:p>
        </w:tc>
      </w:tr>
      <w:tr>
        <w:tc>
          <w:tcPr>
            <w:tcW w:type="dxa" w:w="3288"/>
            <w:vAlign w:val="center"/>
          </w:tcPr>
          <w:p>
            <w:pPr>
              <w:jc w:val="left"/>
            </w:pPr>
            <w:r/>
            <w:r>
              <w:rPr>
                <w:rFonts w:ascii="Times New Roman" w:hAnsi="Times New Roman" w:eastAsia="Times New Roman"/>
                <w:b w:val="0"/>
                <w:sz w:val="18"/>
              </w:rPr>
              <w:t>Материал корпуса</w:t>
            </w:r>
          </w:p>
        </w:tc>
        <w:tc>
          <w:tcPr>
            <w:tcW w:type="dxa" w:w="3288"/>
            <w:vAlign w:val="center"/>
          </w:tcPr>
          <w:p>
            <w:pPr>
              <w:jc w:val="left"/>
            </w:pPr>
            <w:r/>
            <w:r>
              <w:rPr>
                <w:rFonts w:ascii="Times New Roman" w:hAnsi="Times New Roman" w:eastAsia="Times New Roman"/>
                <w:b w:val="0"/>
                <w:sz w:val="18"/>
              </w:rPr>
              <w:t>P235GH или 09Г2С</w:t>
            </w:r>
          </w:p>
        </w:tc>
        <w:tc>
          <w:tcPr>
            <w:tcW w:type="dxa" w:w="3288"/>
            <w:vAlign w:val="center"/>
          </w:tcPr>
          <w:p>
            <w:pPr>
              <w:jc w:val="left"/>
            </w:pPr>
            <w:r/>
            <w:r>
              <w:rPr>
                <w:rFonts w:ascii="Times New Roman" w:hAnsi="Times New Roman" w:eastAsia="Times New Roman"/>
                <w:b w:val="0"/>
                <w:sz w:val="18"/>
              </w:rPr>
              <w:t>Сосуд высокого давления</w:t>
            </w:r>
          </w:p>
        </w:tc>
      </w:tr>
      <w:tr>
        <w:tc>
          <w:tcPr>
            <w:tcW w:type="dxa" w:w="3288"/>
            <w:vAlign w:val="center"/>
          </w:tcPr>
          <w:p>
            <w:pPr>
              <w:jc w:val="left"/>
            </w:pPr>
            <w:r/>
            <w:r>
              <w:rPr>
                <w:rFonts w:ascii="Times New Roman" w:hAnsi="Times New Roman" w:eastAsia="Times New Roman"/>
                <w:b w:val="0"/>
                <w:sz w:val="18"/>
              </w:rPr>
              <w:t>Материал внутренних деталей</w:t>
            </w:r>
          </w:p>
        </w:tc>
        <w:tc>
          <w:tcPr>
            <w:tcW w:type="dxa" w:w="3288"/>
            <w:vAlign w:val="center"/>
          </w:tcPr>
          <w:p>
            <w:pPr>
              <w:jc w:val="left"/>
            </w:pPr>
            <w:r/>
            <w:r>
              <w:rPr>
                <w:rFonts w:ascii="Times New Roman" w:hAnsi="Times New Roman" w:eastAsia="Times New Roman"/>
                <w:b w:val="0"/>
                <w:sz w:val="18"/>
              </w:rPr>
              <w:t>AISI 316L</w:t>
            </w:r>
          </w:p>
        </w:tc>
        <w:tc>
          <w:tcPr>
            <w:tcW w:type="dxa" w:w="3288"/>
            <w:vAlign w:val="center"/>
          </w:tcPr>
          <w:p>
            <w:pPr>
              <w:jc w:val="left"/>
            </w:pPr>
            <w:r/>
            <w:r>
              <w:rPr>
                <w:rFonts w:ascii="Times New Roman" w:hAnsi="Times New Roman" w:eastAsia="Times New Roman"/>
                <w:b w:val="0"/>
                <w:sz w:val="18"/>
              </w:rPr>
              <w:t>Контакт с насыщенной водой/паром</w:t>
            </w:r>
          </w:p>
        </w:tc>
      </w:tr>
      <w:tr>
        <w:tc>
          <w:tcPr>
            <w:tcW w:type="dxa" w:w="3288"/>
            <w:vAlign w:val="center"/>
          </w:tcPr>
          <w:p>
            <w:pPr>
              <w:jc w:val="left"/>
            </w:pPr>
            <w:r/>
            <w:r>
              <w:rPr>
                <w:rFonts w:ascii="Times New Roman" w:hAnsi="Times New Roman" w:eastAsia="Times New Roman"/>
                <w:b w:val="0"/>
                <w:sz w:val="18"/>
              </w:rPr>
              <w:t>Толщина теплоизоляции</w:t>
            </w:r>
          </w:p>
        </w:tc>
        <w:tc>
          <w:tcPr>
            <w:tcW w:type="dxa" w:w="3288"/>
            <w:vAlign w:val="center"/>
          </w:tcPr>
          <w:p>
            <w:pPr>
              <w:jc w:val="left"/>
            </w:pPr>
            <w:r/>
            <w:r>
              <w:rPr>
                <w:rFonts w:ascii="Times New Roman" w:hAnsi="Times New Roman" w:eastAsia="Times New Roman"/>
                <w:b w:val="0"/>
                <w:sz w:val="18"/>
              </w:rPr>
              <w:t>150 миллиметров</w:t>
            </w:r>
          </w:p>
        </w:tc>
        <w:tc>
          <w:tcPr>
            <w:tcW w:type="dxa" w:w="3288"/>
            <w:vAlign w:val="center"/>
          </w:tcPr>
          <w:p>
            <w:pPr>
              <w:jc w:val="left"/>
            </w:pPr>
            <w:r/>
            <w:r>
              <w:rPr>
                <w:rFonts w:ascii="Times New Roman" w:hAnsi="Times New Roman" w:eastAsia="Times New Roman"/>
                <w:b w:val="0"/>
                <w:sz w:val="18"/>
              </w:rPr>
              <w:t>Минеральная вата + металлический кожух</w:t>
            </w:r>
          </w:p>
        </w:tc>
      </w:tr>
      <w:tr>
        <w:tc>
          <w:tcPr>
            <w:tcW w:type="dxa" w:w="3288"/>
            <w:vAlign w:val="center"/>
          </w:tcPr>
          <w:p>
            <w:pPr>
              <w:jc w:val="left"/>
            </w:pPr>
            <w:r/>
            <w:r>
              <w:rPr>
                <w:rFonts w:ascii="Times New Roman" w:hAnsi="Times New Roman" w:eastAsia="Times New Roman"/>
                <w:b w:val="0"/>
                <w:sz w:val="18"/>
              </w:rPr>
              <w:t>Рабочее давление</w:t>
            </w:r>
          </w:p>
        </w:tc>
        <w:tc>
          <w:tcPr>
            <w:tcW w:type="dxa" w:w="3288"/>
            <w:vAlign w:val="center"/>
          </w:tcPr>
          <w:p>
            <w:pPr>
              <w:jc w:val="left"/>
            </w:pPr>
            <w:r/>
            <w:r>
              <w:rPr>
                <w:rFonts w:ascii="Times New Roman" w:hAnsi="Times New Roman" w:eastAsia="Times New Roman"/>
                <w:b w:val="0"/>
                <w:sz w:val="18"/>
              </w:rPr>
              <w:t>1,6 мегапаскаля</w:t>
            </w:r>
          </w:p>
        </w:tc>
        <w:tc>
          <w:tcPr>
            <w:tcW w:type="dxa" w:w="3288"/>
            <w:vAlign w:val="center"/>
          </w:tcPr>
          <w:p>
            <w:pPr>
              <w:jc w:val="left"/>
            </w:pPr>
            <w:r/>
            <w:r>
              <w:rPr>
                <w:rFonts w:ascii="Times New Roman" w:hAnsi="Times New Roman" w:eastAsia="Times New Roman"/>
                <w:b w:val="0"/>
                <w:sz w:val="18"/>
              </w:rPr>
              <w:t>Номинальный режим</w:t>
            </w:r>
          </w:p>
        </w:tc>
      </w:tr>
      <w:tr>
        <w:tc>
          <w:tcPr>
            <w:tcW w:type="dxa" w:w="3288"/>
            <w:vAlign w:val="center"/>
          </w:tcPr>
          <w:p>
            <w:pPr>
              <w:jc w:val="left"/>
            </w:pPr>
            <w:r/>
            <w:r>
              <w:rPr>
                <w:rFonts w:ascii="Times New Roman" w:hAnsi="Times New Roman" w:eastAsia="Times New Roman"/>
                <w:b w:val="0"/>
                <w:sz w:val="18"/>
              </w:rPr>
              <w:t>Расчётное давление</w:t>
            </w:r>
          </w:p>
        </w:tc>
        <w:tc>
          <w:tcPr>
            <w:tcW w:type="dxa" w:w="3288"/>
            <w:vAlign w:val="center"/>
          </w:tcPr>
          <w:p>
            <w:pPr>
              <w:jc w:val="left"/>
            </w:pPr>
            <w:r/>
            <w:r>
              <w:rPr>
                <w:rFonts w:ascii="Times New Roman" w:hAnsi="Times New Roman" w:eastAsia="Times New Roman"/>
                <w:b w:val="0"/>
                <w:sz w:val="18"/>
              </w:rPr>
              <w:t>не ниже 2,0 мегапаскаля</w:t>
            </w:r>
          </w:p>
        </w:tc>
        <w:tc>
          <w:tcPr>
            <w:tcW w:type="dxa" w:w="3288"/>
            <w:vAlign w:val="center"/>
          </w:tcPr>
          <w:p>
            <w:pPr>
              <w:jc w:val="left"/>
            </w:pPr>
            <w:r/>
            <w:r>
              <w:rPr>
                <w:rFonts w:ascii="Times New Roman" w:hAnsi="Times New Roman" w:eastAsia="Times New Roman"/>
                <w:b w:val="0"/>
                <w:sz w:val="18"/>
              </w:rPr>
              <w:t>Запас под пусковые и аварийные режимы</w:t>
            </w:r>
          </w:p>
        </w:tc>
      </w:tr>
    </w:tbl>
    <w:p/>
    <w:p>
      <w:pPr>
        <w:pStyle w:val="HeadingCustom"/>
        <w:spacing w:before="160" w:after="80"/>
      </w:pPr>
      <w:r>
        <w:rPr>
          <w:b/>
        </w:rPr>
        <w:t>5. Конструкция и принцип действия одной DFE-ступени</w:t>
      </w:r>
    </w:p>
    <w:p>
      <w:pPr>
        <w:spacing w:line="240" w:lineRule="auto" w:after="60"/>
        <w:ind w:firstLine="454"/>
      </w:pPr>
      <w:r>
        <w:t>Каждая ступень многоступенчатого модуля представляет собой барабанный плёночный испаритель DFE. Внутри находится горизонтальный вращающийся барабан длиной 20 метров и внутренним диаметром 0,8 метра. Барабан частично заполнен раствором, обычно на 10-15 процентов диаметра. При вращении стенка поднимает жидкость, и она стекает вниз тонкой плёнкой толщиной порядка 0,5-2 миллиметра. Снаружи барабан окружён неподвижной паровой рубашкой, в которую поступает греющий пар текущей ступени.</w:t>
      </w:r>
    </w:p>
    <w:p>
      <w:pPr>
        <w:spacing w:line="240" w:lineRule="auto" w:after="60"/>
        <w:ind w:firstLine="454"/>
      </w:pPr>
      <w:r>
        <w:t>Конденсация греющего пара происходит на наружной поверхности барабана. Тепло проходит через стенку барабана и поступает внутрь аппарата, где вызывает испарение растворителя из плёнки. Вторичный пар удаляется из внутреннего объёма барабана через осевой патрубок и направляется либо на следующую ступень, либо, в случае последней ступени, в узел рекуперации. По мере испарения раствор концентрируется, а выпадающие соли непрерывно снимаются внутренним самоочищающимся узлом.</w:t>
      </w:r>
    </w:p>
    <w:p>
      <w:pPr>
        <w:spacing w:line="240" w:lineRule="auto" w:after="60"/>
        <w:ind w:firstLine="454"/>
      </w:pPr>
      <w:r>
        <w:t>Ключевой отличительный элемент DFE — внутренняя спиральная самоочищающаяся система со свободно перекатывающимся утяжелённым стержнем. Этот узел одновременно выполняет три функции: механически снимает отложения со стенки, самоочищается за счёт внутреннего трения и работает как шнек, перемещающий густой концентрат к разгрузочному торцу. Благодаря этому аппарат может длительно работать на накипеобразующих растворах без частых остановок на химическую промывку.</w:t>
      </w:r>
    </w:p>
    <w:p>
      <w:pPr>
        <w:spacing w:line="240" w:lineRule="auto" w:after="60"/>
        <w:ind w:firstLine="454"/>
      </w:pPr>
      <w:r>
        <w:t>С конструктивной точки зрения барабан изготовляется из нержавеющей стали AISI 316L толщиной около 3,5 миллиметра. Для обеспечения устойчивости тонкостенной оболочки по длине барабана устанавливаются опорные кольца жёсткости. На этих кольцах размещается самоустанавливающаяся опорная система: разрезные упругие полукольца из жаропрочного пружинного сплава с двумя роликами на каждом кольце. Ролики катятся по внутренней поверхности наружного корпуса, а барабан вращается без тяжёлых продольных направляющих и без массивных промежуточных подшипников.</w:t>
      </w:r>
    </w:p>
    <w:p>
      <w:pPr>
        <w:spacing w:line="240" w:lineRule="auto" w:after="60"/>
        <w:ind w:firstLine="454"/>
      </w:pPr>
      <w:r>
        <w:t>Такое решение критически важно для технологичности. Оно позволяет изготовлять длинный барабан секционно, собирать его на обычных машиностроительных мощностях и не требовать сверхточной обработки всей внутренней поверхности корпуса. Одновременно конструкция остаётся ремонтопригодной: через сервисные люки можно контролировать и заменять ролики, а спираль очистного узла рассматривается как регламентный расходный элемент, подлежащий замене при плановых остановках.</w:t>
      </w:r>
    </w:p>
    <w:tbl>
      <w:tblPr>
        <w:tblStyle w:val="TableGrid"/>
        <w:tblW w:type="auto" w:w="0"/>
        <w:tblLook w:firstColumn="1" w:firstRow="1" w:lastColumn="0" w:lastRow="0" w:noHBand="0" w:noVBand="1" w:val="04A0"/>
      </w:tblPr>
      <w:tblGrid>
        <w:gridCol w:w="3288"/>
        <w:gridCol w:w="3288"/>
        <w:gridCol w:w="3288"/>
      </w:tblGrid>
      <w:tr>
        <w:tc>
          <w:tcPr>
            <w:tcW w:type="dxa" w:w="3288"/>
            <w:vAlign w:val="center"/>
            <w:shd w:fill="D9EAF7"/>
          </w:tcPr>
          <w:p>
            <w:pPr>
              <w:jc w:val="left"/>
            </w:pPr>
            <w:r/>
            <w:r>
              <w:rPr>
                <w:rFonts w:ascii="Times New Roman" w:hAnsi="Times New Roman" w:eastAsia="Times New Roman"/>
                <w:b/>
                <w:sz w:val="19"/>
              </w:rPr>
              <w:t>Параметр одной ступени</w:t>
            </w:r>
          </w:p>
        </w:tc>
        <w:tc>
          <w:tcPr>
            <w:tcW w:type="dxa" w:w="3288"/>
            <w:vAlign w:val="center"/>
            <w:shd w:fill="D9EAF7"/>
          </w:tcPr>
          <w:p>
            <w:pPr>
              <w:jc w:val="left"/>
            </w:pPr>
            <w:r/>
            <w:r>
              <w:rPr>
                <w:rFonts w:ascii="Times New Roman" w:hAnsi="Times New Roman" w:eastAsia="Times New Roman"/>
                <w:b/>
                <w:sz w:val="19"/>
              </w:rPr>
              <w:t>Значение</w:t>
            </w:r>
          </w:p>
        </w:tc>
        <w:tc>
          <w:tcPr>
            <w:tcW w:type="dxa" w:w="3288"/>
            <w:vAlign w:val="center"/>
            <w:shd w:fill="D9EAF7"/>
          </w:tcPr>
          <w:p>
            <w:pPr>
              <w:jc w:val="left"/>
            </w:pPr>
            <w:r/>
            <w:r>
              <w:rPr>
                <w:rFonts w:ascii="Times New Roman" w:hAnsi="Times New Roman" w:eastAsia="Times New Roman"/>
                <w:b/>
                <w:sz w:val="19"/>
              </w:rPr>
              <w:t>Комментарий</w:t>
            </w:r>
          </w:p>
        </w:tc>
      </w:tr>
      <w:tr>
        <w:tc>
          <w:tcPr>
            <w:tcW w:type="dxa" w:w="3288"/>
            <w:vAlign w:val="center"/>
          </w:tcPr>
          <w:p>
            <w:pPr>
              <w:jc w:val="left"/>
            </w:pPr>
            <w:r/>
            <w:r>
              <w:rPr>
                <w:rFonts w:ascii="Times New Roman" w:hAnsi="Times New Roman" w:eastAsia="Times New Roman"/>
                <w:b w:val="0"/>
                <w:sz w:val="18"/>
              </w:rPr>
              <w:t>Длина барабана</w:t>
            </w:r>
          </w:p>
        </w:tc>
        <w:tc>
          <w:tcPr>
            <w:tcW w:type="dxa" w:w="3288"/>
            <w:vAlign w:val="center"/>
          </w:tcPr>
          <w:p>
            <w:pPr>
              <w:jc w:val="left"/>
            </w:pPr>
            <w:r/>
            <w:r>
              <w:rPr>
                <w:rFonts w:ascii="Times New Roman" w:hAnsi="Times New Roman" w:eastAsia="Times New Roman"/>
                <w:b w:val="0"/>
                <w:sz w:val="18"/>
              </w:rPr>
              <w:t>20 метров</w:t>
            </w:r>
          </w:p>
        </w:tc>
        <w:tc>
          <w:tcPr>
            <w:tcW w:type="dxa" w:w="3288"/>
            <w:vAlign w:val="center"/>
          </w:tcPr>
          <w:p>
            <w:pPr>
              <w:jc w:val="left"/>
            </w:pPr>
            <w:r/>
            <w:r>
              <w:rPr>
                <w:rFonts w:ascii="Times New Roman" w:hAnsi="Times New Roman" w:eastAsia="Times New Roman"/>
                <w:b w:val="0"/>
                <w:sz w:val="18"/>
              </w:rPr>
              <w:t>Единая для всех ступеней</w:t>
            </w:r>
          </w:p>
        </w:tc>
      </w:tr>
      <w:tr>
        <w:tc>
          <w:tcPr>
            <w:tcW w:type="dxa" w:w="3288"/>
            <w:vAlign w:val="center"/>
          </w:tcPr>
          <w:p>
            <w:pPr>
              <w:jc w:val="left"/>
            </w:pPr>
            <w:r/>
            <w:r>
              <w:rPr>
                <w:rFonts w:ascii="Times New Roman" w:hAnsi="Times New Roman" w:eastAsia="Times New Roman"/>
                <w:b w:val="0"/>
                <w:sz w:val="18"/>
              </w:rPr>
              <w:t>Внутренний диаметр барабана</w:t>
            </w:r>
          </w:p>
        </w:tc>
        <w:tc>
          <w:tcPr>
            <w:tcW w:type="dxa" w:w="3288"/>
            <w:vAlign w:val="center"/>
          </w:tcPr>
          <w:p>
            <w:pPr>
              <w:jc w:val="left"/>
            </w:pPr>
            <w:r/>
            <w:r>
              <w:rPr>
                <w:rFonts w:ascii="Times New Roman" w:hAnsi="Times New Roman" w:eastAsia="Times New Roman"/>
                <w:b w:val="0"/>
                <w:sz w:val="18"/>
              </w:rPr>
              <w:t>0,8 метра</w:t>
            </w:r>
          </w:p>
        </w:tc>
        <w:tc>
          <w:tcPr>
            <w:tcW w:type="dxa" w:w="3288"/>
            <w:vAlign w:val="center"/>
          </w:tcPr>
          <w:p>
            <w:pPr>
              <w:jc w:val="left"/>
            </w:pPr>
            <w:r/>
            <w:r>
              <w:rPr>
                <w:rFonts w:ascii="Times New Roman" w:hAnsi="Times New Roman" w:eastAsia="Times New Roman"/>
                <w:b w:val="0"/>
                <w:sz w:val="18"/>
              </w:rPr>
              <w:t>Рабочий объём плёночного испарения</w:t>
            </w:r>
          </w:p>
        </w:tc>
      </w:tr>
      <w:tr>
        <w:tc>
          <w:tcPr>
            <w:tcW w:type="dxa" w:w="3288"/>
            <w:vAlign w:val="center"/>
          </w:tcPr>
          <w:p>
            <w:pPr>
              <w:jc w:val="left"/>
            </w:pPr>
            <w:r/>
            <w:r>
              <w:rPr>
                <w:rFonts w:ascii="Times New Roman" w:hAnsi="Times New Roman" w:eastAsia="Times New Roman"/>
                <w:b w:val="0"/>
                <w:sz w:val="18"/>
              </w:rPr>
              <w:t>Толщина стенки барабана</w:t>
            </w:r>
          </w:p>
        </w:tc>
        <w:tc>
          <w:tcPr>
            <w:tcW w:type="dxa" w:w="3288"/>
            <w:vAlign w:val="center"/>
          </w:tcPr>
          <w:p>
            <w:pPr>
              <w:jc w:val="left"/>
            </w:pPr>
            <w:r/>
            <w:r>
              <w:rPr>
                <w:rFonts w:ascii="Times New Roman" w:hAnsi="Times New Roman" w:eastAsia="Times New Roman"/>
                <w:b w:val="0"/>
                <w:sz w:val="18"/>
              </w:rPr>
              <w:t>3,5 миллиметра</w:t>
            </w:r>
          </w:p>
        </w:tc>
        <w:tc>
          <w:tcPr>
            <w:tcW w:type="dxa" w:w="3288"/>
            <w:vAlign w:val="center"/>
          </w:tcPr>
          <w:p>
            <w:pPr>
              <w:jc w:val="left"/>
            </w:pPr>
            <w:r/>
            <w:r>
              <w:rPr>
                <w:rFonts w:ascii="Times New Roman" w:hAnsi="Times New Roman" w:eastAsia="Times New Roman"/>
                <w:b w:val="0"/>
                <w:sz w:val="18"/>
              </w:rPr>
              <w:t>Компромисс между теплопередачей и прочностью</w:t>
            </w:r>
          </w:p>
        </w:tc>
      </w:tr>
      <w:tr>
        <w:tc>
          <w:tcPr>
            <w:tcW w:type="dxa" w:w="3288"/>
            <w:vAlign w:val="center"/>
          </w:tcPr>
          <w:p>
            <w:pPr>
              <w:jc w:val="left"/>
            </w:pPr>
            <w:r/>
            <w:r>
              <w:rPr>
                <w:rFonts w:ascii="Times New Roman" w:hAnsi="Times New Roman" w:eastAsia="Times New Roman"/>
                <w:b w:val="0"/>
                <w:sz w:val="18"/>
              </w:rPr>
              <w:t>Материал барабана</w:t>
            </w:r>
          </w:p>
        </w:tc>
        <w:tc>
          <w:tcPr>
            <w:tcW w:type="dxa" w:w="3288"/>
            <w:vAlign w:val="center"/>
          </w:tcPr>
          <w:p>
            <w:pPr>
              <w:jc w:val="left"/>
            </w:pPr>
            <w:r/>
            <w:r>
              <w:rPr>
                <w:rFonts w:ascii="Times New Roman" w:hAnsi="Times New Roman" w:eastAsia="Times New Roman"/>
                <w:b w:val="0"/>
                <w:sz w:val="18"/>
              </w:rPr>
              <w:t>AISI 316L</w:t>
            </w:r>
          </w:p>
        </w:tc>
        <w:tc>
          <w:tcPr>
            <w:tcW w:type="dxa" w:w="3288"/>
            <w:vAlign w:val="center"/>
          </w:tcPr>
          <w:p>
            <w:pPr>
              <w:jc w:val="left"/>
            </w:pPr>
            <w:r/>
            <w:r>
              <w:rPr>
                <w:rFonts w:ascii="Times New Roman" w:hAnsi="Times New Roman" w:eastAsia="Times New Roman"/>
                <w:b w:val="0"/>
                <w:sz w:val="18"/>
              </w:rPr>
              <w:t>Коррозионная стойкость</w:t>
            </w:r>
          </w:p>
        </w:tc>
      </w:tr>
      <w:tr>
        <w:tc>
          <w:tcPr>
            <w:tcW w:type="dxa" w:w="3288"/>
            <w:vAlign w:val="center"/>
          </w:tcPr>
          <w:p>
            <w:pPr>
              <w:jc w:val="left"/>
            </w:pPr>
            <w:r/>
            <w:r>
              <w:rPr>
                <w:rFonts w:ascii="Times New Roman" w:hAnsi="Times New Roman" w:eastAsia="Times New Roman"/>
                <w:b w:val="0"/>
                <w:sz w:val="18"/>
              </w:rPr>
              <w:t>Объём парового пространства рубашки</w:t>
            </w:r>
          </w:p>
        </w:tc>
        <w:tc>
          <w:tcPr>
            <w:tcW w:type="dxa" w:w="3288"/>
            <w:vAlign w:val="center"/>
          </w:tcPr>
          <w:p>
            <w:pPr>
              <w:jc w:val="left"/>
            </w:pPr>
            <w:r/>
            <w:r>
              <w:rPr>
                <w:rFonts w:ascii="Times New Roman" w:hAnsi="Times New Roman" w:eastAsia="Times New Roman"/>
                <w:b w:val="0"/>
                <w:sz w:val="18"/>
              </w:rPr>
              <w:t>около 5,5 кубических метра</w:t>
            </w:r>
          </w:p>
        </w:tc>
        <w:tc>
          <w:tcPr>
            <w:tcW w:type="dxa" w:w="3288"/>
            <w:vAlign w:val="center"/>
          </w:tcPr>
          <w:p>
            <w:pPr>
              <w:jc w:val="left"/>
            </w:pPr>
            <w:r/>
            <w:r>
              <w:rPr>
                <w:rFonts w:ascii="Times New Roman" w:hAnsi="Times New Roman" w:eastAsia="Times New Roman"/>
                <w:b w:val="0"/>
                <w:sz w:val="18"/>
              </w:rPr>
              <w:t>По проектному описанию</w:t>
            </w:r>
          </w:p>
        </w:tc>
      </w:tr>
      <w:tr>
        <w:tc>
          <w:tcPr>
            <w:tcW w:type="dxa" w:w="3288"/>
            <w:vAlign w:val="center"/>
          </w:tcPr>
          <w:p>
            <w:pPr>
              <w:jc w:val="left"/>
            </w:pPr>
            <w:r/>
            <w:r>
              <w:rPr>
                <w:rFonts w:ascii="Times New Roman" w:hAnsi="Times New Roman" w:eastAsia="Times New Roman"/>
                <w:b w:val="0"/>
                <w:sz w:val="18"/>
              </w:rPr>
              <w:t>Частота вращения</w:t>
            </w:r>
          </w:p>
        </w:tc>
        <w:tc>
          <w:tcPr>
            <w:tcW w:type="dxa" w:w="3288"/>
            <w:vAlign w:val="center"/>
          </w:tcPr>
          <w:p>
            <w:pPr>
              <w:jc w:val="left"/>
            </w:pPr>
            <w:r/>
            <w:r>
              <w:rPr>
                <w:rFonts w:ascii="Times New Roman" w:hAnsi="Times New Roman" w:eastAsia="Times New Roman"/>
                <w:b w:val="0"/>
                <w:sz w:val="18"/>
              </w:rPr>
              <w:t>1-8 оборотов в минуту</w:t>
            </w:r>
          </w:p>
        </w:tc>
        <w:tc>
          <w:tcPr>
            <w:tcW w:type="dxa" w:w="3288"/>
            <w:vAlign w:val="center"/>
          </w:tcPr>
          <w:p>
            <w:pPr>
              <w:jc w:val="left"/>
            </w:pPr>
            <w:r/>
            <w:r>
              <w:rPr>
                <w:rFonts w:ascii="Times New Roman" w:hAnsi="Times New Roman" w:eastAsia="Times New Roman"/>
                <w:b w:val="0"/>
                <w:sz w:val="18"/>
              </w:rPr>
              <w:t>Регулируемая</w:t>
            </w:r>
          </w:p>
        </w:tc>
      </w:tr>
      <w:tr>
        <w:tc>
          <w:tcPr>
            <w:tcW w:type="dxa" w:w="3288"/>
            <w:vAlign w:val="center"/>
          </w:tcPr>
          <w:p>
            <w:pPr>
              <w:jc w:val="left"/>
            </w:pPr>
            <w:r/>
            <w:r>
              <w:rPr>
                <w:rFonts w:ascii="Times New Roman" w:hAnsi="Times New Roman" w:eastAsia="Times New Roman"/>
                <w:b w:val="0"/>
                <w:sz w:val="18"/>
              </w:rPr>
              <w:t>Тип самоочистки</w:t>
            </w:r>
          </w:p>
        </w:tc>
        <w:tc>
          <w:tcPr>
            <w:tcW w:type="dxa" w:w="3288"/>
            <w:vAlign w:val="center"/>
          </w:tcPr>
          <w:p>
            <w:pPr>
              <w:jc w:val="left"/>
            </w:pPr>
            <w:r/>
            <w:r>
              <w:rPr>
                <w:rFonts w:ascii="Times New Roman" w:hAnsi="Times New Roman" w:eastAsia="Times New Roman"/>
                <w:b w:val="0"/>
                <w:sz w:val="18"/>
              </w:rPr>
              <w:t>Спираль + тяжёлый стержень</w:t>
            </w:r>
          </w:p>
        </w:tc>
        <w:tc>
          <w:tcPr>
            <w:tcW w:type="dxa" w:w="3288"/>
            <w:vAlign w:val="center"/>
          </w:tcPr>
          <w:p>
            <w:pPr>
              <w:jc w:val="left"/>
            </w:pPr>
            <w:r/>
            <w:r>
              <w:rPr>
                <w:rFonts w:ascii="Times New Roman" w:hAnsi="Times New Roman" w:eastAsia="Times New Roman"/>
                <w:b w:val="0"/>
                <w:sz w:val="18"/>
              </w:rPr>
              <w:t>Непрерывная очистка и транспорт концентрата</w:t>
            </w:r>
          </w:p>
        </w:tc>
      </w:tr>
    </w:tbl>
    <w:p/>
    <w:p>
      <w:pPr>
        <w:pStyle w:val="HeadingCustom"/>
        <w:spacing w:before="160" w:after="80"/>
      </w:pPr>
      <w:r>
        <w:rPr>
          <w:b/>
        </w:rPr>
        <w:t>6. Движение потоков по интегрированной схеме</w:t>
      </w:r>
    </w:p>
    <w:p>
      <w:pPr>
        <w:spacing w:line="240" w:lineRule="auto" w:after="60"/>
        <w:ind w:firstLine="454"/>
      </w:pPr>
      <w:r>
        <w:t>Для понимания осуществимости технологии критично проследить путь каждого потока от входа морской воды до вывода концентрата в пруд. В рассматриваемой схеме морская вода входит в установку как поток 1. Сначала она подогревается охлаждающимся концентратом в теплообменнике 6, затем вторичным паром последней ступени и горячим конденсатом/дистиллятом в теплообменнике 8, после чего проходит каскадный подогрев в узле 9. После общего подогрева поток делится на десять одинаковых ветвей и в индивидуальных подогревателях 10 доводится до температуры кипения соответствующей ступени. Далее каждая ветвь поступает в свой DFE-барабан 17.</w:t>
      </w:r>
    </w:p>
    <w:p>
      <w:pPr>
        <w:spacing w:line="240" w:lineRule="auto" w:after="60"/>
        <w:ind w:firstLine="454"/>
      </w:pPr>
      <w:r>
        <w:t>Первичный пар высокого давления поступает как поток 2 в рубашку первой ступени. Образующийся в первой ступени вторичный пар становится потоком 3 для второй ступени, и далее эта логика повторяется каскадом до десятой ступени. В каждой рубашке пар конденсируется, а конденсат сначала используется в локальном индивидуальном подогревателе ветви, затем объединяется в общий горячий конденсатный поток 14 и отдаёт тепло в каскадном подогреве исходной воды.</w:t>
      </w:r>
    </w:p>
    <w:p>
      <w:pPr>
        <w:spacing w:line="240" w:lineRule="auto" w:after="60"/>
        <w:ind w:firstLine="454"/>
      </w:pPr>
      <w:r>
        <w:t>Сгущённый концентрат каждой ступени попадает в общий коллектор 5. До окончательного вывода из установки он проходит через теплообменник 6, охлаждается и как поток 7 уходит в испарительный пруд. Дистиллят и конденсат, выделенные в модуле, также последовательно отдают тепло исходной воде. В результате в систему максимально встроена внутренняя рекуперация: тепло концентрата, вторичного пара последней ступени и всех конденсатных потоков почти полностью используется для подогрева исходной воды.</w:t>
      </w:r>
    </w:p>
    <w:tbl>
      <w:tblPr>
        <w:tblStyle w:val="TableGrid"/>
        <w:tblW w:type="auto" w:w="0"/>
        <w:tblLook w:firstColumn="1" w:firstRow="1" w:lastColumn="0" w:lastRow="0" w:noHBand="0" w:noVBand="1" w:val="04A0"/>
      </w:tblPr>
      <w:tblGrid>
        <w:gridCol w:w="2466"/>
        <w:gridCol w:w="2466"/>
        <w:gridCol w:w="2466"/>
        <w:gridCol w:w="2466"/>
      </w:tblGrid>
      <w:tr>
        <w:tc>
          <w:tcPr>
            <w:tcW w:type="dxa" w:w="2466"/>
            <w:vAlign w:val="center"/>
            <w:shd w:fill="F8EFD8"/>
          </w:tcPr>
          <w:p>
            <w:pPr>
              <w:jc w:val="left"/>
            </w:pPr>
            <w:r/>
            <w:r>
              <w:rPr>
                <w:rFonts w:ascii="Times New Roman" w:hAnsi="Times New Roman" w:eastAsia="Times New Roman"/>
                <w:b/>
                <w:sz w:val="18"/>
              </w:rPr>
              <w:t>№</w:t>
            </w:r>
          </w:p>
        </w:tc>
        <w:tc>
          <w:tcPr>
            <w:tcW w:type="dxa" w:w="2466"/>
            <w:vAlign w:val="center"/>
            <w:shd w:fill="F8EFD8"/>
          </w:tcPr>
          <w:p>
            <w:pPr>
              <w:jc w:val="left"/>
            </w:pPr>
            <w:r/>
            <w:r>
              <w:rPr>
                <w:rFonts w:ascii="Times New Roman" w:hAnsi="Times New Roman" w:eastAsia="Times New Roman"/>
                <w:b/>
                <w:sz w:val="18"/>
              </w:rPr>
              <w:t>Обозначение на схеме</w:t>
            </w:r>
          </w:p>
        </w:tc>
        <w:tc>
          <w:tcPr>
            <w:tcW w:type="dxa" w:w="2466"/>
            <w:vAlign w:val="center"/>
            <w:shd w:fill="F8EFD8"/>
          </w:tcPr>
          <w:p>
            <w:pPr>
              <w:jc w:val="left"/>
            </w:pPr>
            <w:r/>
            <w:r>
              <w:rPr>
                <w:rFonts w:ascii="Times New Roman" w:hAnsi="Times New Roman" w:eastAsia="Times New Roman"/>
                <w:b/>
                <w:sz w:val="18"/>
              </w:rPr>
              <w:t>Смысл потока или узла</w:t>
            </w:r>
          </w:p>
        </w:tc>
        <w:tc>
          <w:tcPr>
            <w:tcW w:type="dxa" w:w="2466"/>
            <w:vAlign w:val="center"/>
            <w:shd w:fill="F8EFD8"/>
          </w:tcPr>
          <w:p>
            <w:pPr>
              <w:jc w:val="left"/>
            </w:pPr>
            <w:r/>
            <w:r>
              <w:rPr>
                <w:rFonts w:ascii="Times New Roman" w:hAnsi="Times New Roman" w:eastAsia="Times New Roman"/>
                <w:b/>
                <w:sz w:val="18"/>
              </w:rPr>
              <w:t>Основные параметры в рассматриваемом режиме</w:t>
            </w:r>
          </w:p>
        </w:tc>
      </w:tr>
      <w:tr>
        <w:tc>
          <w:tcPr>
            <w:tcW w:type="dxa" w:w="2466"/>
            <w:vAlign w:val="center"/>
          </w:tcPr>
          <w:p>
            <w:pPr>
              <w:jc w:val="left"/>
            </w:pPr>
            <w:r/>
            <w:r>
              <w:rPr>
                <w:rFonts w:ascii="Times New Roman" w:hAnsi="Times New Roman" w:eastAsia="Times New Roman"/>
                <w:b w:val="0"/>
                <w:sz w:val="17"/>
              </w:rPr>
              <w:t>1</w:t>
            </w:r>
          </w:p>
        </w:tc>
        <w:tc>
          <w:tcPr>
            <w:tcW w:type="dxa" w:w="2466"/>
            <w:vAlign w:val="center"/>
          </w:tcPr>
          <w:p>
            <w:pPr>
              <w:jc w:val="left"/>
            </w:pPr>
            <w:r/>
            <w:r>
              <w:rPr>
                <w:rFonts w:ascii="Times New Roman" w:hAnsi="Times New Roman" w:eastAsia="Times New Roman"/>
                <w:b w:val="0"/>
                <w:sz w:val="17"/>
              </w:rPr>
              <w:t>Feed solution (seawater)</w:t>
            </w:r>
          </w:p>
        </w:tc>
        <w:tc>
          <w:tcPr>
            <w:tcW w:type="dxa" w:w="2466"/>
            <w:vAlign w:val="center"/>
          </w:tcPr>
          <w:p>
            <w:pPr>
              <w:jc w:val="left"/>
            </w:pPr>
            <w:r/>
            <w:r>
              <w:rPr>
                <w:rFonts w:ascii="Times New Roman" w:hAnsi="Times New Roman" w:eastAsia="Times New Roman"/>
                <w:b w:val="0"/>
                <w:sz w:val="17"/>
              </w:rPr>
              <w:t>Исходная морская вода и её нагретые участки по тракту подачи</w:t>
            </w:r>
          </w:p>
        </w:tc>
        <w:tc>
          <w:tcPr>
            <w:tcW w:type="dxa" w:w="2466"/>
            <w:vAlign w:val="center"/>
          </w:tcPr>
          <w:p>
            <w:pPr>
              <w:jc w:val="left"/>
            </w:pPr>
            <w:r/>
            <w:r>
              <w:rPr>
                <w:rFonts w:ascii="Times New Roman" w:hAnsi="Times New Roman" w:eastAsia="Times New Roman"/>
                <w:b w:val="0"/>
                <w:sz w:val="17"/>
              </w:rPr>
              <w:t>5795 кг/ч; 25 -&gt; 57 -&gt; 90 -&gt; 144 °C; 35 грамм на литр; затем по 579,5 кг/ч на каждую ступень</w:t>
            </w:r>
          </w:p>
        </w:tc>
      </w:tr>
      <w:tr>
        <w:tc>
          <w:tcPr>
            <w:tcW w:type="dxa" w:w="2466"/>
            <w:vAlign w:val="center"/>
          </w:tcPr>
          <w:p>
            <w:pPr>
              <w:jc w:val="left"/>
            </w:pPr>
            <w:r/>
            <w:r>
              <w:rPr>
                <w:rFonts w:ascii="Times New Roman" w:hAnsi="Times New Roman" w:eastAsia="Times New Roman"/>
                <w:b w:val="0"/>
                <w:sz w:val="17"/>
              </w:rPr>
              <w:t>2</w:t>
            </w:r>
          </w:p>
        </w:tc>
        <w:tc>
          <w:tcPr>
            <w:tcW w:type="dxa" w:w="2466"/>
            <w:vAlign w:val="center"/>
          </w:tcPr>
          <w:p>
            <w:pPr>
              <w:jc w:val="left"/>
            </w:pPr>
            <w:r/>
            <w:r>
              <w:rPr>
                <w:rFonts w:ascii="Times New Roman" w:hAnsi="Times New Roman" w:eastAsia="Times New Roman"/>
                <w:b w:val="0"/>
                <w:sz w:val="17"/>
              </w:rPr>
              <w:t>Heating steam to the first stage</w:t>
            </w:r>
          </w:p>
        </w:tc>
        <w:tc>
          <w:tcPr>
            <w:tcW w:type="dxa" w:w="2466"/>
            <w:vAlign w:val="center"/>
          </w:tcPr>
          <w:p>
            <w:pPr>
              <w:jc w:val="left"/>
            </w:pPr>
            <w:r/>
            <w:r>
              <w:rPr>
                <w:rFonts w:ascii="Times New Roman" w:hAnsi="Times New Roman" w:eastAsia="Times New Roman"/>
                <w:b w:val="0"/>
                <w:sz w:val="17"/>
              </w:rPr>
              <w:t>Первичный пар от солнечной генерации в рубашку 1-й ступени</w:t>
            </w:r>
          </w:p>
        </w:tc>
        <w:tc>
          <w:tcPr>
            <w:tcW w:type="dxa" w:w="2466"/>
            <w:vAlign w:val="center"/>
          </w:tcPr>
          <w:p>
            <w:pPr>
              <w:jc w:val="left"/>
            </w:pPr>
            <w:r/>
            <w:r>
              <w:rPr>
                <w:rFonts w:ascii="Times New Roman" w:hAnsi="Times New Roman" w:eastAsia="Times New Roman"/>
                <w:b w:val="0"/>
                <w:sz w:val="17"/>
              </w:rPr>
              <w:t>450 кг/ч; около 1,6 МПа; около 201,4 °C</w:t>
            </w:r>
          </w:p>
        </w:tc>
      </w:tr>
      <w:tr>
        <w:tc>
          <w:tcPr>
            <w:tcW w:type="dxa" w:w="2466"/>
            <w:vAlign w:val="center"/>
          </w:tcPr>
          <w:p>
            <w:pPr>
              <w:jc w:val="left"/>
            </w:pPr>
            <w:r/>
            <w:r>
              <w:rPr>
                <w:rFonts w:ascii="Times New Roman" w:hAnsi="Times New Roman" w:eastAsia="Times New Roman"/>
                <w:b w:val="0"/>
                <w:sz w:val="17"/>
              </w:rPr>
              <w:t>3</w:t>
            </w:r>
          </w:p>
        </w:tc>
        <w:tc>
          <w:tcPr>
            <w:tcW w:type="dxa" w:w="2466"/>
            <w:vAlign w:val="center"/>
          </w:tcPr>
          <w:p>
            <w:pPr>
              <w:jc w:val="left"/>
            </w:pPr>
            <w:r/>
            <w:r>
              <w:rPr>
                <w:rFonts w:ascii="Times New Roman" w:hAnsi="Times New Roman" w:eastAsia="Times New Roman"/>
                <w:b w:val="0"/>
                <w:sz w:val="17"/>
              </w:rPr>
              <w:t>Secondary steam</w:t>
            </w:r>
          </w:p>
        </w:tc>
        <w:tc>
          <w:tcPr>
            <w:tcW w:type="dxa" w:w="2466"/>
            <w:vAlign w:val="center"/>
          </w:tcPr>
          <w:p>
            <w:pPr>
              <w:jc w:val="left"/>
            </w:pPr>
            <w:r/>
            <w:r>
              <w:rPr>
                <w:rFonts w:ascii="Times New Roman" w:hAnsi="Times New Roman" w:eastAsia="Times New Roman"/>
                <w:b w:val="0"/>
                <w:sz w:val="17"/>
              </w:rPr>
              <w:t>Каскадный вторичный пар от ступени к ступени</w:t>
            </w:r>
          </w:p>
        </w:tc>
        <w:tc>
          <w:tcPr>
            <w:tcW w:type="dxa" w:w="2466"/>
            <w:vAlign w:val="center"/>
          </w:tcPr>
          <w:p>
            <w:pPr>
              <w:jc w:val="left"/>
            </w:pPr>
            <w:r/>
            <w:r>
              <w:rPr>
                <w:rFonts w:ascii="Times New Roman" w:hAnsi="Times New Roman" w:eastAsia="Times New Roman"/>
                <w:b w:val="0"/>
                <w:sz w:val="17"/>
              </w:rPr>
              <w:t>По ступеням от ~417 до ~374 кг/ч; давление от 1250 до 110 кПа</w:t>
            </w:r>
          </w:p>
        </w:tc>
      </w:tr>
      <w:tr>
        <w:tc>
          <w:tcPr>
            <w:tcW w:type="dxa" w:w="2466"/>
            <w:vAlign w:val="center"/>
          </w:tcPr>
          <w:p>
            <w:pPr>
              <w:jc w:val="left"/>
            </w:pPr>
            <w:r/>
            <w:r>
              <w:rPr>
                <w:rFonts w:ascii="Times New Roman" w:hAnsi="Times New Roman" w:eastAsia="Times New Roman"/>
                <w:b w:val="0"/>
                <w:sz w:val="17"/>
              </w:rPr>
              <w:t>4</w:t>
            </w:r>
          </w:p>
        </w:tc>
        <w:tc>
          <w:tcPr>
            <w:tcW w:type="dxa" w:w="2466"/>
            <w:vAlign w:val="center"/>
          </w:tcPr>
          <w:p>
            <w:pPr>
              <w:jc w:val="left"/>
            </w:pPr>
            <w:r/>
            <w:r>
              <w:rPr>
                <w:rFonts w:ascii="Times New Roman" w:hAnsi="Times New Roman" w:eastAsia="Times New Roman"/>
                <w:b w:val="0"/>
                <w:sz w:val="17"/>
              </w:rPr>
              <w:t>Secondary steam from the last stage</w:t>
            </w:r>
          </w:p>
        </w:tc>
        <w:tc>
          <w:tcPr>
            <w:tcW w:type="dxa" w:w="2466"/>
            <w:vAlign w:val="center"/>
          </w:tcPr>
          <w:p>
            <w:pPr>
              <w:jc w:val="left"/>
            </w:pPr>
            <w:r/>
            <w:r>
              <w:rPr>
                <w:rFonts w:ascii="Times New Roman" w:hAnsi="Times New Roman" w:eastAsia="Times New Roman"/>
                <w:b w:val="0"/>
                <w:sz w:val="17"/>
              </w:rPr>
              <w:t>Вторичный пар последней ступени на рекуперативный подогрев</w:t>
            </w:r>
          </w:p>
        </w:tc>
        <w:tc>
          <w:tcPr>
            <w:tcW w:type="dxa" w:w="2466"/>
            <w:vAlign w:val="center"/>
          </w:tcPr>
          <w:p>
            <w:pPr>
              <w:jc w:val="left"/>
            </w:pPr>
            <w:r/>
            <w:r>
              <w:rPr>
                <w:rFonts w:ascii="Times New Roman" w:hAnsi="Times New Roman" w:eastAsia="Times New Roman"/>
                <w:b w:val="0"/>
                <w:sz w:val="17"/>
              </w:rPr>
              <w:t>Около 374 кг/ч; 110 кПа; 111,8 °C</w:t>
            </w:r>
          </w:p>
        </w:tc>
      </w:tr>
      <w:tr>
        <w:tc>
          <w:tcPr>
            <w:tcW w:type="dxa" w:w="2466"/>
            <w:vAlign w:val="center"/>
          </w:tcPr>
          <w:p>
            <w:pPr>
              <w:jc w:val="left"/>
            </w:pPr>
            <w:r/>
            <w:r>
              <w:rPr>
                <w:rFonts w:ascii="Times New Roman" w:hAnsi="Times New Roman" w:eastAsia="Times New Roman"/>
                <w:b w:val="0"/>
                <w:sz w:val="17"/>
              </w:rPr>
              <w:t>5</w:t>
            </w:r>
          </w:p>
        </w:tc>
        <w:tc>
          <w:tcPr>
            <w:tcW w:type="dxa" w:w="2466"/>
            <w:vAlign w:val="center"/>
          </w:tcPr>
          <w:p>
            <w:pPr>
              <w:jc w:val="left"/>
            </w:pPr>
            <w:r/>
            <w:r>
              <w:rPr>
                <w:rFonts w:ascii="Times New Roman" w:hAnsi="Times New Roman" w:eastAsia="Times New Roman"/>
                <w:b w:val="0"/>
                <w:sz w:val="17"/>
              </w:rPr>
              <w:t>Brine concentrate discharged from DFE</w:t>
            </w:r>
          </w:p>
        </w:tc>
        <w:tc>
          <w:tcPr>
            <w:tcW w:type="dxa" w:w="2466"/>
            <w:vAlign w:val="center"/>
          </w:tcPr>
          <w:p>
            <w:pPr>
              <w:jc w:val="left"/>
            </w:pPr>
            <w:r/>
            <w:r>
              <w:rPr>
                <w:rFonts w:ascii="Times New Roman" w:hAnsi="Times New Roman" w:eastAsia="Times New Roman"/>
                <w:b w:val="0"/>
                <w:sz w:val="17"/>
              </w:rPr>
              <w:t>Суммарный концентрат после 10 ступеней</w:t>
            </w:r>
          </w:p>
        </w:tc>
        <w:tc>
          <w:tcPr>
            <w:tcW w:type="dxa" w:w="2466"/>
            <w:vAlign w:val="center"/>
          </w:tcPr>
          <w:p>
            <w:pPr>
              <w:jc w:val="left"/>
            </w:pPr>
            <w:r/>
            <w:r>
              <w:rPr>
                <w:rFonts w:ascii="Times New Roman" w:hAnsi="Times New Roman" w:eastAsia="Times New Roman"/>
                <w:b w:val="0"/>
                <w:sz w:val="17"/>
              </w:rPr>
              <w:t>Около 1838 кг/ч; ~110 грамм на литр; после охлаждения направляется в пруд</w:t>
            </w:r>
          </w:p>
        </w:tc>
      </w:tr>
      <w:tr>
        <w:tc>
          <w:tcPr>
            <w:tcW w:type="dxa" w:w="2466"/>
            <w:vAlign w:val="center"/>
          </w:tcPr>
          <w:p>
            <w:pPr>
              <w:jc w:val="left"/>
            </w:pPr>
            <w:r/>
            <w:r>
              <w:rPr>
                <w:rFonts w:ascii="Times New Roman" w:hAnsi="Times New Roman" w:eastAsia="Times New Roman"/>
                <w:b w:val="0"/>
                <w:sz w:val="17"/>
              </w:rPr>
              <w:t>6</w:t>
            </w:r>
          </w:p>
        </w:tc>
        <w:tc>
          <w:tcPr>
            <w:tcW w:type="dxa" w:w="2466"/>
            <w:vAlign w:val="center"/>
          </w:tcPr>
          <w:p>
            <w:pPr>
              <w:jc w:val="left"/>
            </w:pPr>
            <w:r/>
            <w:r>
              <w:rPr>
                <w:rFonts w:ascii="Times New Roman" w:hAnsi="Times New Roman" w:eastAsia="Times New Roman"/>
                <w:b w:val="0"/>
                <w:sz w:val="17"/>
              </w:rPr>
              <w:t>Brine-to-feed preheater</w:t>
            </w:r>
          </w:p>
        </w:tc>
        <w:tc>
          <w:tcPr>
            <w:tcW w:type="dxa" w:w="2466"/>
            <w:vAlign w:val="center"/>
          </w:tcPr>
          <w:p>
            <w:pPr>
              <w:jc w:val="left"/>
            </w:pPr>
            <w:r/>
            <w:r>
              <w:rPr>
                <w:rFonts w:ascii="Times New Roman" w:hAnsi="Times New Roman" w:eastAsia="Times New Roman"/>
                <w:b w:val="0"/>
                <w:sz w:val="17"/>
              </w:rPr>
              <w:t>Теплообменник концентрат -&gt; исходная вода</w:t>
            </w:r>
          </w:p>
        </w:tc>
        <w:tc>
          <w:tcPr>
            <w:tcW w:type="dxa" w:w="2466"/>
            <w:vAlign w:val="center"/>
          </w:tcPr>
          <w:p>
            <w:pPr>
              <w:jc w:val="left"/>
            </w:pPr>
            <w:r/>
            <w:r>
              <w:rPr>
                <w:rFonts w:ascii="Times New Roman" w:hAnsi="Times New Roman" w:eastAsia="Times New Roman"/>
                <w:b w:val="0"/>
                <w:sz w:val="17"/>
              </w:rPr>
              <w:t>Подогрев воды 25 -&gt; 57 °C; охлаждение концентрата до ~45 °C</w:t>
            </w:r>
          </w:p>
        </w:tc>
      </w:tr>
      <w:tr>
        <w:tc>
          <w:tcPr>
            <w:tcW w:type="dxa" w:w="2466"/>
            <w:vAlign w:val="center"/>
          </w:tcPr>
          <w:p>
            <w:pPr>
              <w:jc w:val="left"/>
            </w:pPr>
            <w:r/>
            <w:r>
              <w:rPr>
                <w:rFonts w:ascii="Times New Roman" w:hAnsi="Times New Roman" w:eastAsia="Times New Roman"/>
                <w:b w:val="0"/>
                <w:sz w:val="17"/>
              </w:rPr>
              <w:t>7</w:t>
            </w:r>
          </w:p>
        </w:tc>
        <w:tc>
          <w:tcPr>
            <w:tcW w:type="dxa" w:w="2466"/>
            <w:vAlign w:val="center"/>
          </w:tcPr>
          <w:p>
            <w:pPr>
              <w:jc w:val="left"/>
            </w:pPr>
            <w:r/>
            <w:r>
              <w:rPr>
                <w:rFonts w:ascii="Times New Roman" w:hAnsi="Times New Roman" w:eastAsia="Times New Roman"/>
                <w:b w:val="0"/>
                <w:sz w:val="17"/>
              </w:rPr>
              <w:t>Cooled brine</w:t>
            </w:r>
          </w:p>
        </w:tc>
        <w:tc>
          <w:tcPr>
            <w:tcW w:type="dxa" w:w="2466"/>
            <w:vAlign w:val="center"/>
          </w:tcPr>
          <w:p>
            <w:pPr>
              <w:jc w:val="left"/>
            </w:pPr>
            <w:r/>
            <w:r>
              <w:rPr>
                <w:rFonts w:ascii="Times New Roman" w:hAnsi="Times New Roman" w:eastAsia="Times New Roman"/>
                <w:b w:val="0"/>
                <w:sz w:val="17"/>
              </w:rPr>
              <w:t>Охлаждённый концентрат на испарительный пруд</w:t>
            </w:r>
          </w:p>
        </w:tc>
        <w:tc>
          <w:tcPr>
            <w:tcW w:type="dxa" w:w="2466"/>
            <w:vAlign w:val="center"/>
          </w:tcPr>
          <w:p>
            <w:pPr>
              <w:jc w:val="left"/>
            </w:pPr>
            <w:r/>
            <w:r>
              <w:rPr>
                <w:rFonts w:ascii="Times New Roman" w:hAnsi="Times New Roman" w:eastAsia="Times New Roman"/>
                <w:b w:val="0"/>
                <w:sz w:val="17"/>
              </w:rPr>
              <w:t>Около 1838 кг/ч; ~45 °C</w:t>
            </w:r>
          </w:p>
        </w:tc>
      </w:tr>
      <w:tr>
        <w:tc>
          <w:tcPr>
            <w:tcW w:type="dxa" w:w="2466"/>
            <w:vAlign w:val="center"/>
          </w:tcPr>
          <w:p>
            <w:pPr>
              <w:jc w:val="left"/>
            </w:pPr>
            <w:r/>
            <w:r>
              <w:rPr>
                <w:rFonts w:ascii="Times New Roman" w:hAnsi="Times New Roman" w:eastAsia="Times New Roman"/>
                <w:b w:val="0"/>
                <w:sz w:val="17"/>
              </w:rPr>
              <w:t>8</w:t>
            </w:r>
          </w:p>
        </w:tc>
        <w:tc>
          <w:tcPr>
            <w:tcW w:type="dxa" w:w="2466"/>
            <w:vAlign w:val="center"/>
          </w:tcPr>
          <w:p>
            <w:pPr>
              <w:jc w:val="left"/>
            </w:pPr>
            <w:r/>
            <w:r>
              <w:rPr>
                <w:rFonts w:ascii="Times New Roman" w:hAnsi="Times New Roman" w:eastAsia="Times New Roman"/>
                <w:b w:val="0"/>
                <w:sz w:val="17"/>
              </w:rPr>
              <w:t>Feed preheater (secondary steam + hot distillate)</w:t>
            </w:r>
          </w:p>
        </w:tc>
        <w:tc>
          <w:tcPr>
            <w:tcW w:type="dxa" w:w="2466"/>
            <w:vAlign w:val="center"/>
          </w:tcPr>
          <w:p>
            <w:pPr>
              <w:jc w:val="left"/>
            </w:pPr>
            <w:r/>
            <w:r>
              <w:rPr>
                <w:rFonts w:ascii="Times New Roman" w:hAnsi="Times New Roman" w:eastAsia="Times New Roman"/>
                <w:b w:val="0"/>
                <w:sz w:val="17"/>
              </w:rPr>
              <w:t>Подогрев воды вторичным паром последней ступени и горячими чистыми потоками</w:t>
            </w:r>
          </w:p>
        </w:tc>
        <w:tc>
          <w:tcPr>
            <w:tcW w:type="dxa" w:w="2466"/>
            <w:vAlign w:val="center"/>
          </w:tcPr>
          <w:p>
            <w:pPr>
              <w:jc w:val="left"/>
            </w:pPr>
            <w:r/>
            <w:r>
              <w:rPr>
                <w:rFonts w:ascii="Times New Roman" w:hAnsi="Times New Roman" w:eastAsia="Times New Roman"/>
                <w:b w:val="0"/>
                <w:sz w:val="17"/>
              </w:rPr>
              <w:t>57 -&gt; 90 °C</w:t>
            </w:r>
          </w:p>
        </w:tc>
      </w:tr>
      <w:tr>
        <w:tc>
          <w:tcPr>
            <w:tcW w:type="dxa" w:w="2466"/>
            <w:vAlign w:val="center"/>
          </w:tcPr>
          <w:p>
            <w:pPr>
              <w:jc w:val="left"/>
            </w:pPr>
            <w:r/>
            <w:r>
              <w:rPr>
                <w:rFonts w:ascii="Times New Roman" w:hAnsi="Times New Roman" w:eastAsia="Times New Roman"/>
                <w:b w:val="0"/>
                <w:sz w:val="17"/>
              </w:rPr>
              <w:t>9</w:t>
            </w:r>
          </w:p>
        </w:tc>
        <w:tc>
          <w:tcPr>
            <w:tcW w:type="dxa" w:w="2466"/>
            <w:vAlign w:val="center"/>
          </w:tcPr>
          <w:p>
            <w:pPr>
              <w:jc w:val="left"/>
            </w:pPr>
            <w:r/>
            <w:r>
              <w:rPr>
                <w:rFonts w:ascii="Times New Roman" w:hAnsi="Times New Roman" w:eastAsia="Times New Roman"/>
                <w:b w:val="0"/>
                <w:sz w:val="17"/>
              </w:rPr>
              <w:t>Cascade feed preheater (type II)</w:t>
            </w:r>
          </w:p>
        </w:tc>
        <w:tc>
          <w:tcPr>
            <w:tcW w:type="dxa" w:w="2466"/>
            <w:vAlign w:val="center"/>
          </w:tcPr>
          <w:p>
            <w:pPr>
              <w:jc w:val="left"/>
            </w:pPr>
            <w:r/>
            <w:r>
              <w:rPr>
                <w:rFonts w:ascii="Times New Roman" w:hAnsi="Times New Roman" w:eastAsia="Times New Roman"/>
                <w:b w:val="0"/>
                <w:sz w:val="17"/>
              </w:rPr>
              <w:t>Каскадный многосекционный подогреватель от общего конденсата</w:t>
            </w:r>
          </w:p>
        </w:tc>
        <w:tc>
          <w:tcPr>
            <w:tcW w:type="dxa" w:w="2466"/>
            <w:vAlign w:val="center"/>
          </w:tcPr>
          <w:p>
            <w:pPr>
              <w:jc w:val="left"/>
            </w:pPr>
            <w:r/>
            <w:r>
              <w:rPr>
                <w:rFonts w:ascii="Times New Roman" w:hAnsi="Times New Roman" w:eastAsia="Times New Roman"/>
                <w:b w:val="0"/>
                <w:sz w:val="17"/>
              </w:rPr>
              <w:t>90 -&gt; 144 °C</w:t>
            </w:r>
          </w:p>
        </w:tc>
      </w:tr>
      <w:tr>
        <w:tc>
          <w:tcPr>
            <w:tcW w:type="dxa" w:w="2466"/>
            <w:vAlign w:val="center"/>
          </w:tcPr>
          <w:p>
            <w:pPr>
              <w:jc w:val="left"/>
            </w:pPr>
            <w:r/>
            <w:r>
              <w:rPr>
                <w:rFonts w:ascii="Times New Roman" w:hAnsi="Times New Roman" w:eastAsia="Times New Roman"/>
                <w:b w:val="0"/>
                <w:sz w:val="17"/>
              </w:rPr>
              <w:t>10</w:t>
            </w:r>
          </w:p>
        </w:tc>
        <w:tc>
          <w:tcPr>
            <w:tcW w:type="dxa" w:w="2466"/>
            <w:vAlign w:val="center"/>
          </w:tcPr>
          <w:p>
            <w:pPr>
              <w:jc w:val="left"/>
            </w:pPr>
            <w:r/>
            <w:r>
              <w:rPr>
                <w:rFonts w:ascii="Times New Roman" w:hAnsi="Times New Roman" w:eastAsia="Times New Roman"/>
                <w:b w:val="0"/>
                <w:sz w:val="17"/>
              </w:rPr>
              <w:t>Individual feed preheater (type I)</w:t>
            </w:r>
          </w:p>
        </w:tc>
        <w:tc>
          <w:tcPr>
            <w:tcW w:type="dxa" w:w="2466"/>
            <w:vAlign w:val="center"/>
          </w:tcPr>
          <w:p>
            <w:pPr>
              <w:jc w:val="left"/>
            </w:pPr>
            <w:r/>
            <w:r>
              <w:rPr>
                <w:rFonts w:ascii="Times New Roman" w:hAnsi="Times New Roman" w:eastAsia="Times New Roman"/>
                <w:b w:val="0"/>
                <w:sz w:val="17"/>
              </w:rPr>
              <w:t>Индивидуальный подогрев ветви перед входом в конкретную ступень</w:t>
            </w:r>
          </w:p>
        </w:tc>
        <w:tc>
          <w:tcPr>
            <w:tcW w:type="dxa" w:w="2466"/>
            <w:vAlign w:val="center"/>
          </w:tcPr>
          <w:p>
            <w:pPr>
              <w:jc w:val="left"/>
            </w:pPr>
            <w:r/>
            <w:r>
              <w:rPr>
                <w:rFonts w:ascii="Times New Roman" w:hAnsi="Times New Roman" w:eastAsia="Times New Roman"/>
                <w:b w:val="0"/>
                <w:sz w:val="17"/>
              </w:rPr>
              <w:t>На каждую ступень по 579,5 кг/ч; доведение до 106,8-192,3 °C</w:t>
            </w:r>
          </w:p>
        </w:tc>
      </w:tr>
      <w:tr>
        <w:tc>
          <w:tcPr>
            <w:tcW w:type="dxa" w:w="2466"/>
            <w:vAlign w:val="center"/>
          </w:tcPr>
          <w:p>
            <w:pPr>
              <w:jc w:val="left"/>
            </w:pPr>
            <w:r/>
            <w:r>
              <w:rPr>
                <w:rFonts w:ascii="Times New Roman" w:hAnsi="Times New Roman" w:eastAsia="Times New Roman"/>
                <w:b w:val="0"/>
                <w:sz w:val="17"/>
              </w:rPr>
              <w:t>11</w:t>
            </w:r>
          </w:p>
        </w:tc>
        <w:tc>
          <w:tcPr>
            <w:tcW w:type="dxa" w:w="2466"/>
            <w:vAlign w:val="center"/>
          </w:tcPr>
          <w:p>
            <w:pPr>
              <w:jc w:val="left"/>
            </w:pPr>
            <w:r/>
            <w:r>
              <w:rPr>
                <w:rFonts w:ascii="Times New Roman" w:hAnsi="Times New Roman" w:eastAsia="Times New Roman"/>
                <w:b w:val="0"/>
                <w:sz w:val="17"/>
              </w:rPr>
              <w:t>Preheated feed solution</w:t>
            </w:r>
          </w:p>
        </w:tc>
        <w:tc>
          <w:tcPr>
            <w:tcW w:type="dxa" w:w="2466"/>
            <w:vAlign w:val="center"/>
          </w:tcPr>
          <w:p>
            <w:pPr>
              <w:jc w:val="left"/>
            </w:pPr>
            <w:r/>
            <w:r>
              <w:rPr>
                <w:rFonts w:ascii="Times New Roman" w:hAnsi="Times New Roman" w:eastAsia="Times New Roman"/>
                <w:b w:val="0"/>
                <w:sz w:val="17"/>
              </w:rPr>
              <w:t>Раствор после индивидуального подогрева перед входом в барабан ступени</w:t>
            </w:r>
          </w:p>
        </w:tc>
        <w:tc>
          <w:tcPr>
            <w:tcW w:type="dxa" w:w="2466"/>
            <w:vAlign w:val="center"/>
          </w:tcPr>
          <w:p>
            <w:pPr>
              <w:jc w:val="left"/>
            </w:pPr>
            <w:r/>
            <w:r>
              <w:rPr>
                <w:rFonts w:ascii="Times New Roman" w:hAnsi="Times New Roman" w:eastAsia="Times New Roman"/>
                <w:b w:val="0"/>
                <w:sz w:val="17"/>
              </w:rPr>
              <w:t>Температура равна температуре кипения соответствующей ступени</w:t>
            </w:r>
          </w:p>
        </w:tc>
      </w:tr>
      <w:tr>
        <w:tc>
          <w:tcPr>
            <w:tcW w:type="dxa" w:w="2466"/>
            <w:vAlign w:val="center"/>
          </w:tcPr>
          <w:p>
            <w:pPr>
              <w:jc w:val="left"/>
            </w:pPr>
            <w:r/>
            <w:r>
              <w:rPr>
                <w:rFonts w:ascii="Times New Roman" w:hAnsi="Times New Roman" w:eastAsia="Times New Roman"/>
                <w:b w:val="0"/>
                <w:sz w:val="17"/>
              </w:rPr>
              <w:t>12</w:t>
            </w:r>
          </w:p>
        </w:tc>
        <w:tc>
          <w:tcPr>
            <w:tcW w:type="dxa" w:w="2466"/>
            <w:vAlign w:val="center"/>
          </w:tcPr>
          <w:p>
            <w:pPr>
              <w:jc w:val="left"/>
            </w:pPr>
            <w:r/>
            <w:r>
              <w:rPr>
                <w:rFonts w:ascii="Times New Roman" w:hAnsi="Times New Roman" w:eastAsia="Times New Roman"/>
                <w:b w:val="0"/>
                <w:sz w:val="17"/>
              </w:rPr>
              <w:t>Condensate from steam jacket</w:t>
            </w:r>
          </w:p>
        </w:tc>
        <w:tc>
          <w:tcPr>
            <w:tcW w:type="dxa" w:w="2466"/>
            <w:vAlign w:val="center"/>
          </w:tcPr>
          <w:p>
            <w:pPr>
              <w:jc w:val="left"/>
            </w:pPr>
            <w:r/>
            <w:r>
              <w:rPr>
                <w:rFonts w:ascii="Times New Roman" w:hAnsi="Times New Roman" w:eastAsia="Times New Roman"/>
                <w:b w:val="0"/>
                <w:sz w:val="17"/>
              </w:rPr>
              <w:t>Локальный конденсат рубашки ступени</w:t>
            </w:r>
          </w:p>
        </w:tc>
        <w:tc>
          <w:tcPr>
            <w:tcW w:type="dxa" w:w="2466"/>
            <w:vAlign w:val="center"/>
          </w:tcPr>
          <w:p>
            <w:pPr>
              <w:jc w:val="left"/>
            </w:pPr>
            <w:r/>
            <w:r>
              <w:rPr>
                <w:rFonts w:ascii="Times New Roman" w:hAnsi="Times New Roman" w:eastAsia="Times New Roman"/>
                <w:b w:val="0"/>
                <w:sz w:val="17"/>
              </w:rPr>
              <w:t>Около 374-450 кг/ч в зависимости от ступени</w:t>
            </w:r>
          </w:p>
        </w:tc>
      </w:tr>
      <w:tr>
        <w:tc>
          <w:tcPr>
            <w:tcW w:type="dxa" w:w="2466"/>
            <w:vAlign w:val="center"/>
          </w:tcPr>
          <w:p>
            <w:pPr>
              <w:jc w:val="left"/>
            </w:pPr>
            <w:r/>
            <w:r>
              <w:rPr>
                <w:rFonts w:ascii="Times New Roman" w:hAnsi="Times New Roman" w:eastAsia="Times New Roman"/>
                <w:b w:val="0"/>
                <w:sz w:val="17"/>
              </w:rPr>
              <w:t>13</w:t>
            </w:r>
          </w:p>
        </w:tc>
        <w:tc>
          <w:tcPr>
            <w:tcW w:type="dxa" w:w="2466"/>
            <w:vAlign w:val="center"/>
          </w:tcPr>
          <w:p>
            <w:pPr>
              <w:jc w:val="left"/>
            </w:pPr>
            <w:r/>
            <w:r>
              <w:rPr>
                <w:rFonts w:ascii="Times New Roman" w:hAnsi="Times New Roman" w:eastAsia="Times New Roman"/>
                <w:b w:val="0"/>
                <w:sz w:val="17"/>
              </w:rPr>
              <w:t>Condensate after type I heat exchanger</w:t>
            </w:r>
          </w:p>
        </w:tc>
        <w:tc>
          <w:tcPr>
            <w:tcW w:type="dxa" w:w="2466"/>
            <w:vAlign w:val="center"/>
          </w:tcPr>
          <w:p>
            <w:pPr>
              <w:jc w:val="left"/>
            </w:pPr>
            <w:r/>
            <w:r>
              <w:rPr>
                <w:rFonts w:ascii="Times New Roman" w:hAnsi="Times New Roman" w:eastAsia="Times New Roman"/>
                <w:b w:val="0"/>
                <w:sz w:val="17"/>
              </w:rPr>
              <w:t>Конденсат после индивидуального подогревателя</w:t>
            </w:r>
          </w:p>
        </w:tc>
        <w:tc>
          <w:tcPr>
            <w:tcW w:type="dxa" w:w="2466"/>
            <w:vAlign w:val="center"/>
          </w:tcPr>
          <w:p>
            <w:pPr>
              <w:jc w:val="left"/>
            </w:pPr>
            <w:r/>
            <w:r>
              <w:rPr>
                <w:rFonts w:ascii="Times New Roman" w:hAnsi="Times New Roman" w:eastAsia="Times New Roman"/>
                <w:b w:val="0"/>
                <w:sz w:val="17"/>
              </w:rPr>
              <w:t>Собирается в общий горячий конденсатный коллектор</w:t>
            </w:r>
          </w:p>
        </w:tc>
      </w:tr>
      <w:tr>
        <w:tc>
          <w:tcPr>
            <w:tcW w:type="dxa" w:w="2466"/>
            <w:vAlign w:val="center"/>
          </w:tcPr>
          <w:p>
            <w:pPr>
              <w:jc w:val="left"/>
            </w:pPr>
            <w:r/>
            <w:r>
              <w:rPr>
                <w:rFonts w:ascii="Times New Roman" w:hAnsi="Times New Roman" w:eastAsia="Times New Roman"/>
                <w:b w:val="0"/>
                <w:sz w:val="17"/>
              </w:rPr>
              <w:t>14</w:t>
            </w:r>
          </w:p>
        </w:tc>
        <w:tc>
          <w:tcPr>
            <w:tcW w:type="dxa" w:w="2466"/>
            <w:vAlign w:val="center"/>
          </w:tcPr>
          <w:p>
            <w:pPr>
              <w:jc w:val="left"/>
            </w:pPr>
            <w:r/>
            <w:r>
              <w:rPr>
                <w:rFonts w:ascii="Times New Roman" w:hAnsi="Times New Roman" w:eastAsia="Times New Roman"/>
                <w:b w:val="0"/>
                <w:sz w:val="17"/>
              </w:rPr>
              <w:t>Combined hot condensate stream</w:t>
            </w:r>
          </w:p>
        </w:tc>
        <w:tc>
          <w:tcPr>
            <w:tcW w:type="dxa" w:w="2466"/>
            <w:vAlign w:val="center"/>
          </w:tcPr>
          <w:p>
            <w:pPr>
              <w:jc w:val="left"/>
            </w:pPr>
            <w:r/>
            <w:r>
              <w:rPr>
                <w:rFonts w:ascii="Times New Roman" w:hAnsi="Times New Roman" w:eastAsia="Times New Roman"/>
                <w:b w:val="0"/>
                <w:sz w:val="17"/>
              </w:rPr>
              <w:t>Объединённый горячий конденсат от всех ступеней</w:t>
            </w:r>
          </w:p>
        </w:tc>
        <w:tc>
          <w:tcPr>
            <w:tcW w:type="dxa" w:w="2466"/>
            <w:vAlign w:val="center"/>
          </w:tcPr>
          <w:p>
            <w:pPr>
              <w:jc w:val="left"/>
            </w:pPr>
            <w:r/>
            <w:r>
              <w:rPr>
                <w:rFonts w:ascii="Times New Roman" w:hAnsi="Times New Roman" w:eastAsia="Times New Roman"/>
                <w:b w:val="0"/>
                <w:sz w:val="17"/>
              </w:rPr>
              <w:t>Порядка 4,1 т/ч; средняя температура около 140 °C</w:t>
            </w:r>
          </w:p>
        </w:tc>
      </w:tr>
      <w:tr>
        <w:tc>
          <w:tcPr>
            <w:tcW w:type="dxa" w:w="2466"/>
            <w:vAlign w:val="center"/>
          </w:tcPr>
          <w:p>
            <w:pPr>
              <w:jc w:val="left"/>
            </w:pPr>
            <w:r/>
            <w:r>
              <w:rPr>
                <w:rFonts w:ascii="Times New Roman" w:hAnsi="Times New Roman" w:eastAsia="Times New Roman"/>
                <w:b w:val="0"/>
                <w:sz w:val="17"/>
              </w:rPr>
              <w:t>15</w:t>
            </w:r>
          </w:p>
        </w:tc>
        <w:tc>
          <w:tcPr>
            <w:tcW w:type="dxa" w:w="2466"/>
            <w:vAlign w:val="center"/>
          </w:tcPr>
          <w:p>
            <w:pPr>
              <w:jc w:val="left"/>
            </w:pPr>
            <w:r/>
            <w:r>
              <w:rPr>
                <w:rFonts w:ascii="Times New Roman" w:hAnsi="Times New Roman" w:eastAsia="Times New Roman"/>
                <w:b w:val="0"/>
                <w:sz w:val="17"/>
              </w:rPr>
              <w:t>Cooled distillate</w:t>
            </w:r>
          </w:p>
        </w:tc>
        <w:tc>
          <w:tcPr>
            <w:tcW w:type="dxa" w:w="2466"/>
            <w:vAlign w:val="center"/>
          </w:tcPr>
          <w:p>
            <w:pPr>
              <w:jc w:val="left"/>
            </w:pPr>
            <w:r/>
            <w:r>
              <w:rPr>
                <w:rFonts w:ascii="Times New Roman" w:hAnsi="Times New Roman" w:eastAsia="Times New Roman"/>
                <w:b w:val="0"/>
                <w:sz w:val="17"/>
              </w:rPr>
              <w:t>Охлаждённый дистиллят / чистая вода</w:t>
            </w:r>
          </w:p>
        </w:tc>
        <w:tc>
          <w:tcPr>
            <w:tcW w:type="dxa" w:w="2466"/>
            <w:vAlign w:val="center"/>
          </w:tcPr>
          <w:p>
            <w:pPr>
              <w:jc w:val="left"/>
            </w:pPr>
            <w:r/>
            <w:r>
              <w:rPr>
                <w:rFonts w:ascii="Times New Roman" w:hAnsi="Times New Roman" w:eastAsia="Times New Roman"/>
                <w:b w:val="0"/>
                <w:sz w:val="17"/>
              </w:rPr>
              <w:t>Около 3,96 т/ч; после рекуперации температуры порядка 45 °C</w:t>
            </w:r>
          </w:p>
        </w:tc>
      </w:tr>
      <w:tr>
        <w:tc>
          <w:tcPr>
            <w:tcW w:type="dxa" w:w="2466"/>
            <w:vAlign w:val="center"/>
          </w:tcPr>
          <w:p>
            <w:pPr>
              <w:jc w:val="left"/>
            </w:pPr>
            <w:r/>
            <w:r>
              <w:rPr>
                <w:rFonts w:ascii="Times New Roman" w:hAnsi="Times New Roman" w:eastAsia="Times New Roman"/>
                <w:b w:val="0"/>
                <w:sz w:val="17"/>
              </w:rPr>
              <w:t>16</w:t>
            </w:r>
          </w:p>
        </w:tc>
        <w:tc>
          <w:tcPr>
            <w:tcW w:type="dxa" w:w="2466"/>
            <w:vAlign w:val="center"/>
          </w:tcPr>
          <w:p>
            <w:pPr>
              <w:jc w:val="left"/>
            </w:pPr>
            <w:r/>
            <w:r>
              <w:rPr>
                <w:rFonts w:ascii="Times New Roman" w:hAnsi="Times New Roman" w:eastAsia="Times New Roman"/>
                <w:b w:val="0"/>
                <w:sz w:val="17"/>
              </w:rPr>
              <w:t>DFE shell</w:t>
            </w:r>
          </w:p>
        </w:tc>
        <w:tc>
          <w:tcPr>
            <w:tcW w:type="dxa" w:w="2466"/>
            <w:vAlign w:val="center"/>
          </w:tcPr>
          <w:p>
            <w:pPr>
              <w:jc w:val="left"/>
            </w:pPr>
            <w:r/>
            <w:r>
              <w:rPr>
                <w:rFonts w:ascii="Times New Roman" w:hAnsi="Times New Roman" w:eastAsia="Times New Roman"/>
                <w:b w:val="0"/>
                <w:sz w:val="17"/>
              </w:rPr>
              <w:t>Паровая рубашка ступени</w:t>
            </w:r>
          </w:p>
        </w:tc>
        <w:tc>
          <w:tcPr>
            <w:tcW w:type="dxa" w:w="2466"/>
            <w:vAlign w:val="center"/>
          </w:tcPr>
          <w:p>
            <w:pPr>
              <w:jc w:val="left"/>
            </w:pPr>
            <w:r/>
            <w:r>
              <w:rPr>
                <w:rFonts w:ascii="Times New Roman" w:hAnsi="Times New Roman" w:eastAsia="Times New Roman"/>
                <w:b w:val="0"/>
                <w:sz w:val="17"/>
              </w:rPr>
              <w:t>Наружный корпус с подводом греющего пара</w:t>
            </w:r>
          </w:p>
        </w:tc>
      </w:tr>
      <w:tr>
        <w:tc>
          <w:tcPr>
            <w:tcW w:type="dxa" w:w="2466"/>
            <w:vAlign w:val="center"/>
          </w:tcPr>
          <w:p>
            <w:pPr>
              <w:jc w:val="left"/>
            </w:pPr>
            <w:r/>
            <w:r>
              <w:rPr>
                <w:rFonts w:ascii="Times New Roman" w:hAnsi="Times New Roman" w:eastAsia="Times New Roman"/>
                <w:b w:val="0"/>
                <w:sz w:val="17"/>
              </w:rPr>
              <w:t>17</w:t>
            </w:r>
          </w:p>
        </w:tc>
        <w:tc>
          <w:tcPr>
            <w:tcW w:type="dxa" w:w="2466"/>
            <w:vAlign w:val="center"/>
          </w:tcPr>
          <w:p>
            <w:pPr>
              <w:jc w:val="left"/>
            </w:pPr>
            <w:r/>
            <w:r>
              <w:rPr>
                <w:rFonts w:ascii="Times New Roman" w:hAnsi="Times New Roman" w:eastAsia="Times New Roman"/>
                <w:b w:val="0"/>
                <w:sz w:val="17"/>
              </w:rPr>
              <w:t>DFE drum</w:t>
            </w:r>
          </w:p>
        </w:tc>
        <w:tc>
          <w:tcPr>
            <w:tcW w:type="dxa" w:w="2466"/>
            <w:vAlign w:val="center"/>
          </w:tcPr>
          <w:p>
            <w:pPr>
              <w:jc w:val="left"/>
            </w:pPr>
            <w:r/>
            <w:r>
              <w:rPr>
                <w:rFonts w:ascii="Times New Roman" w:hAnsi="Times New Roman" w:eastAsia="Times New Roman"/>
                <w:b w:val="0"/>
                <w:sz w:val="17"/>
              </w:rPr>
              <w:t>Вращающийся барабан ступени</w:t>
            </w:r>
          </w:p>
        </w:tc>
        <w:tc>
          <w:tcPr>
            <w:tcW w:type="dxa" w:w="2466"/>
            <w:vAlign w:val="center"/>
          </w:tcPr>
          <w:p>
            <w:pPr>
              <w:jc w:val="left"/>
            </w:pPr>
            <w:r/>
            <w:r>
              <w:rPr>
                <w:rFonts w:ascii="Times New Roman" w:hAnsi="Times New Roman" w:eastAsia="Times New Roman"/>
                <w:b w:val="0"/>
                <w:sz w:val="17"/>
              </w:rPr>
              <w:t>Испарение в тонкой плёнке на внутренней поверхности</w:t>
            </w:r>
          </w:p>
        </w:tc>
      </w:tr>
      <w:tr>
        <w:tc>
          <w:tcPr>
            <w:tcW w:type="dxa" w:w="2466"/>
            <w:vAlign w:val="center"/>
          </w:tcPr>
          <w:p>
            <w:pPr>
              <w:jc w:val="left"/>
            </w:pPr>
            <w:r/>
            <w:r>
              <w:rPr>
                <w:rFonts w:ascii="Times New Roman" w:hAnsi="Times New Roman" w:eastAsia="Times New Roman"/>
                <w:b w:val="0"/>
                <w:sz w:val="17"/>
              </w:rPr>
              <w:t>18</w:t>
            </w:r>
          </w:p>
        </w:tc>
        <w:tc>
          <w:tcPr>
            <w:tcW w:type="dxa" w:w="2466"/>
            <w:vAlign w:val="center"/>
          </w:tcPr>
          <w:p>
            <w:pPr>
              <w:jc w:val="left"/>
            </w:pPr>
            <w:r/>
            <w:r>
              <w:rPr>
                <w:rFonts w:ascii="Times New Roman" w:hAnsi="Times New Roman" w:eastAsia="Times New Roman"/>
                <w:b w:val="0"/>
                <w:sz w:val="17"/>
              </w:rPr>
              <w:t>Float valve</w:t>
            </w:r>
          </w:p>
        </w:tc>
        <w:tc>
          <w:tcPr>
            <w:tcW w:type="dxa" w:w="2466"/>
            <w:vAlign w:val="center"/>
          </w:tcPr>
          <w:p>
            <w:pPr>
              <w:jc w:val="left"/>
            </w:pPr>
            <w:r/>
            <w:r>
              <w:rPr>
                <w:rFonts w:ascii="Times New Roman" w:hAnsi="Times New Roman" w:eastAsia="Times New Roman"/>
                <w:b w:val="0"/>
                <w:sz w:val="17"/>
              </w:rPr>
              <w:t>Узел поддержания уровня</w:t>
            </w:r>
          </w:p>
        </w:tc>
        <w:tc>
          <w:tcPr>
            <w:tcW w:type="dxa" w:w="2466"/>
            <w:vAlign w:val="center"/>
          </w:tcPr>
          <w:p>
            <w:pPr>
              <w:jc w:val="left"/>
            </w:pPr>
            <w:r/>
            <w:r>
              <w:rPr>
                <w:rFonts w:ascii="Times New Roman" w:hAnsi="Times New Roman" w:eastAsia="Times New Roman"/>
                <w:b w:val="0"/>
                <w:sz w:val="17"/>
              </w:rPr>
              <w:t>Пассивное регулирование уровня в ступени</w:t>
            </w:r>
          </w:p>
        </w:tc>
      </w:tr>
      <w:tr>
        <w:tc>
          <w:tcPr>
            <w:tcW w:type="dxa" w:w="2466"/>
            <w:vAlign w:val="center"/>
          </w:tcPr>
          <w:p>
            <w:pPr>
              <w:jc w:val="left"/>
            </w:pPr>
            <w:r/>
            <w:r>
              <w:rPr>
                <w:rFonts w:ascii="Times New Roman" w:hAnsi="Times New Roman" w:eastAsia="Times New Roman"/>
                <w:b w:val="0"/>
                <w:sz w:val="17"/>
              </w:rPr>
              <w:t>19</w:t>
            </w:r>
          </w:p>
        </w:tc>
        <w:tc>
          <w:tcPr>
            <w:tcW w:type="dxa" w:w="2466"/>
            <w:vAlign w:val="center"/>
          </w:tcPr>
          <w:p>
            <w:pPr>
              <w:jc w:val="left"/>
            </w:pPr>
            <w:r/>
            <w:r>
              <w:rPr>
                <w:rFonts w:ascii="Times New Roman" w:hAnsi="Times New Roman" w:eastAsia="Times New Roman"/>
                <w:b w:val="0"/>
                <w:sz w:val="17"/>
              </w:rPr>
              <w:t>Thermodynamic steam trap</w:t>
            </w:r>
          </w:p>
        </w:tc>
        <w:tc>
          <w:tcPr>
            <w:tcW w:type="dxa" w:w="2466"/>
            <w:vAlign w:val="center"/>
          </w:tcPr>
          <w:p>
            <w:pPr>
              <w:jc w:val="left"/>
            </w:pPr>
            <w:r/>
            <w:r>
              <w:rPr>
                <w:rFonts w:ascii="Times New Roman" w:hAnsi="Times New Roman" w:eastAsia="Times New Roman"/>
                <w:b w:val="0"/>
                <w:sz w:val="17"/>
              </w:rPr>
              <w:t>Конденсатоотводчик</w:t>
            </w:r>
          </w:p>
        </w:tc>
        <w:tc>
          <w:tcPr>
            <w:tcW w:type="dxa" w:w="2466"/>
            <w:vAlign w:val="center"/>
          </w:tcPr>
          <w:p>
            <w:pPr>
              <w:jc w:val="left"/>
            </w:pPr>
            <w:r/>
            <w:r>
              <w:rPr>
                <w:rFonts w:ascii="Times New Roman" w:hAnsi="Times New Roman" w:eastAsia="Times New Roman"/>
                <w:b w:val="0"/>
                <w:sz w:val="17"/>
              </w:rPr>
              <w:t>Отвод конденсата и устранение паровых пробок</w:t>
            </w:r>
          </w:p>
        </w:tc>
      </w:tr>
    </w:tbl>
    <w:p/>
    <w:p>
      <w:pPr>
        <w:sectPr>
          <w:pgSz w:w="11906" w:h="16838"/>
          <w:pgMar w:top="1020" w:right="907" w:bottom="907" w:left="1134" w:header="720" w:footer="720" w:gutter="0"/>
          <w:cols w:space="720"/>
          <w:docGrid w:linePitch="360"/>
        </w:sectPr>
      </w:pPr>
    </w:p>
    <w:p>
      <w:pPr>
        <w:pStyle w:val="HeadingCustom"/>
        <w:spacing w:before="160" w:after="80"/>
      </w:pPr>
      <w:r>
        <w:rPr>
          <w:b/>
        </w:rPr>
        <w:t>7. Параметры по ступеням и детальная логика многоступенчатого упаривания</w:t>
      </w:r>
    </w:p>
    <w:p>
      <w:pPr>
        <w:spacing w:line="240" w:lineRule="auto" w:after="60"/>
        <w:ind w:firstLine="454"/>
      </w:pPr>
      <w:r>
        <w:t>Многоступенчатое упаривание реализовано как каскад по пару и параллельная подача раствора. Это означает, что каждая ступень получает собственную ветвь подогретой морской воды, но тепловой поток проходит последовательно: пар первой ступени становится греющим паром второй, затем третьей и так далее. Такой подход обеспечивает одновременно хорошую управляемость состава по ступеням и многократное использование одной и той же теплоты конденсации.</w:t>
      </w:r>
    </w:p>
    <w:p>
      <w:pPr>
        <w:spacing w:line="240" w:lineRule="auto" w:after="60"/>
        <w:ind w:firstLine="454"/>
      </w:pPr>
      <w:r>
        <w:t>В таблице приведены расчётные параметры ступеней после пересчёта на 450 килограмм в час первичного пара. Тепловая нагрузка каждой ступени находится на уровне около 237,5 киловатта, а температура и давление ступеней плавно понижаются от первой к десятой. Именно плавность этого профиля и делает технологию физически устойчивой: каждая последующая ступень работает на более низком уровне температуры кипения, а значит способна использовать вторичный пар предыдущей ступени.</w:t>
      </w:r>
    </w:p>
    <w:tbl>
      <w:tblPr>
        <w:tblStyle w:val="TableGrid"/>
        <w:tblW w:type="auto" w:w="0"/>
        <w:jc w:val="center"/>
        <w:tblLook w:firstColumn="1" w:firstRow="1" w:lastColumn="0" w:lastRow="0" w:noHBand="0" w:noVBand="1" w:val="04A0"/>
      </w:tblPr>
      <w:tblGrid>
        <w:gridCol w:w="1720"/>
        <w:gridCol w:w="1720"/>
        <w:gridCol w:w="1720"/>
        <w:gridCol w:w="1720"/>
        <w:gridCol w:w="1720"/>
        <w:gridCol w:w="1720"/>
        <w:gridCol w:w="1720"/>
        <w:gridCol w:w="1720"/>
        <w:gridCol w:w="1720"/>
      </w:tblGrid>
      <w:tr>
        <w:tc>
          <w:tcPr>
            <w:tcW w:type="dxa" w:w="1720"/>
            <w:vAlign w:val="center"/>
            <w:shd w:fill="D9EAF7"/>
          </w:tcPr>
          <w:p>
            <w:pPr>
              <w:jc w:val="left"/>
            </w:pPr>
            <w:r/>
            <w:r>
              <w:rPr>
                <w:rFonts w:ascii="Times New Roman" w:hAnsi="Times New Roman" w:eastAsia="Times New Roman"/>
                <w:b/>
                <w:sz w:val="17"/>
              </w:rPr>
              <w:t>Ступень</w:t>
            </w:r>
          </w:p>
        </w:tc>
        <w:tc>
          <w:tcPr>
            <w:tcW w:type="dxa" w:w="1720"/>
            <w:vAlign w:val="center"/>
            <w:shd w:fill="D9EAF7"/>
          </w:tcPr>
          <w:p>
            <w:pPr>
              <w:jc w:val="left"/>
            </w:pPr>
            <w:r/>
            <w:r>
              <w:rPr>
                <w:rFonts w:ascii="Times New Roman" w:hAnsi="Times New Roman" w:eastAsia="Times New Roman"/>
                <w:b/>
                <w:sz w:val="17"/>
              </w:rPr>
              <w:t>Давление вторичного пара, кПа</w:t>
            </w:r>
          </w:p>
        </w:tc>
        <w:tc>
          <w:tcPr>
            <w:tcW w:type="dxa" w:w="1720"/>
            <w:vAlign w:val="center"/>
            <w:shd w:fill="D9EAF7"/>
          </w:tcPr>
          <w:p>
            <w:pPr>
              <w:jc w:val="left"/>
            </w:pPr>
            <w:r/>
            <w:r>
              <w:rPr>
                <w:rFonts w:ascii="Times New Roman" w:hAnsi="Times New Roman" w:eastAsia="Times New Roman"/>
                <w:b/>
                <w:sz w:val="17"/>
              </w:rPr>
              <w:t>Температура кипения, °C</w:t>
            </w:r>
          </w:p>
        </w:tc>
        <w:tc>
          <w:tcPr>
            <w:tcW w:type="dxa" w:w="1720"/>
            <w:vAlign w:val="center"/>
            <w:shd w:fill="D9EAF7"/>
          </w:tcPr>
          <w:p>
            <w:pPr>
              <w:jc w:val="left"/>
            </w:pPr>
            <w:r/>
            <w:r>
              <w:rPr>
                <w:rFonts w:ascii="Times New Roman" w:hAnsi="Times New Roman" w:eastAsia="Times New Roman"/>
                <w:b/>
                <w:sz w:val="17"/>
              </w:rPr>
              <w:t>Температура греющего пара, °C</w:t>
            </w:r>
          </w:p>
        </w:tc>
        <w:tc>
          <w:tcPr>
            <w:tcW w:type="dxa" w:w="1720"/>
            <w:vAlign w:val="center"/>
            <w:shd w:fill="D9EAF7"/>
          </w:tcPr>
          <w:p>
            <w:pPr>
              <w:jc w:val="left"/>
            </w:pPr>
            <w:r/>
            <w:r>
              <w:rPr>
                <w:rFonts w:ascii="Times New Roman" w:hAnsi="Times New Roman" w:eastAsia="Times New Roman"/>
                <w:b/>
                <w:sz w:val="17"/>
              </w:rPr>
              <w:t>Испарение, кг/ч</w:t>
            </w:r>
          </w:p>
        </w:tc>
        <w:tc>
          <w:tcPr>
            <w:tcW w:type="dxa" w:w="1720"/>
            <w:vAlign w:val="center"/>
            <w:shd w:fill="D9EAF7"/>
          </w:tcPr>
          <w:p>
            <w:pPr>
              <w:jc w:val="left"/>
            </w:pPr>
            <w:r/>
            <w:r>
              <w:rPr>
                <w:rFonts w:ascii="Times New Roman" w:hAnsi="Times New Roman" w:eastAsia="Times New Roman"/>
                <w:b/>
                <w:sz w:val="17"/>
              </w:rPr>
              <w:t>Подача раствора, кг/ч</w:t>
            </w:r>
          </w:p>
        </w:tc>
        <w:tc>
          <w:tcPr>
            <w:tcW w:type="dxa" w:w="1720"/>
            <w:vAlign w:val="center"/>
            <w:shd w:fill="D9EAF7"/>
          </w:tcPr>
          <w:p>
            <w:pPr>
              <w:jc w:val="left"/>
            </w:pPr>
            <w:r/>
            <w:r>
              <w:rPr>
                <w:rFonts w:ascii="Times New Roman" w:hAnsi="Times New Roman" w:eastAsia="Times New Roman"/>
                <w:b/>
                <w:sz w:val="17"/>
              </w:rPr>
              <w:t>Концентрат, кг/ч</w:t>
            </w:r>
          </w:p>
        </w:tc>
        <w:tc>
          <w:tcPr>
            <w:tcW w:type="dxa" w:w="1720"/>
            <w:vAlign w:val="center"/>
            <w:shd w:fill="D9EAF7"/>
          </w:tcPr>
          <w:p>
            <w:pPr>
              <w:jc w:val="left"/>
            </w:pPr>
            <w:r/>
            <w:r>
              <w:rPr>
                <w:rFonts w:ascii="Times New Roman" w:hAnsi="Times New Roman" w:eastAsia="Times New Roman"/>
                <w:b/>
                <w:sz w:val="17"/>
              </w:rPr>
              <w:t>Концентрация на выходе, грамм на литр</w:t>
            </w:r>
          </w:p>
        </w:tc>
        <w:tc>
          <w:tcPr>
            <w:tcW w:type="dxa" w:w="1720"/>
            <w:vAlign w:val="center"/>
            <w:shd w:fill="D9EAF7"/>
          </w:tcPr>
          <w:p>
            <w:pPr>
              <w:jc w:val="left"/>
            </w:pPr>
            <w:r/>
            <w:r>
              <w:rPr>
                <w:rFonts w:ascii="Times New Roman" w:hAnsi="Times New Roman" w:eastAsia="Times New Roman"/>
                <w:b/>
                <w:sz w:val="17"/>
              </w:rPr>
              <w:t>Конденсат рубашки, кг/ч</w:t>
            </w:r>
          </w:p>
        </w:tc>
      </w:tr>
      <w:tr>
        <w:tc>
          <w:tcPr>
            <w:tcW w:type="dxa" w:w="1720"/>
            <w:vAlign w:val="center"/>
          </w:tcPr>
          <w:p>
            <w:pPr>
              <w:jc w:val="left"/>
            </w:pPr>
            <w:r/>
            <w:r>
              <w:rPr>
                <w:rFonts w:ascii="Times New Roman" w:hAnsi="Times New Roman" w:eastAsia="Times New Roman"/>
                <w:b w:val="0"/>
                <w:sz w:val="16"/>
              </w:rPr>
              <w:t>1</w:t>
            </w:r>
          </w:p>
        </w:tc>
        <w:tc>
          <w:tcPr>
            <w:tcW w:type="dxa" w:w="1720"/>
            <w:vAlign w:val="center"/>
          </w:tcPr>
          <w:p>
            <w:pPr>
              <w:jc w:val="left"/>
            </w:pPr>
            <w:r/>
            <w:r>
              <w:rPr>
                <w:rFonts w:ascii="Times New Roman" w:hAnsi="Times New Roman" w:eastAsia="Times New Roman"/>
                <w:b w:val="0"/>
                <w:sz w:val="16"/>
              </w:rPr>
              <w:t>1250</w:t>
            </w:r>
          </w:p>
        </w:tc>
        <w:tc>
          <w:tcPr>
            <w:tcW w:type="dxa" w:w="1720"/>
            <w:vAlign w:val="center"/>
          </w:tcPr>
          <w:p>
            <w:pPr>
              <w:jc w:val="left"/>
            </w:pPr>
            <w:r/>
            <w:r>
              <w:rPr>
                <w:rFonts w:ascii="Times New Roman" w:hAnsi="Times New Roman" w:eastAsia="Times New Roman"/>
                <w:b w:val="0"/>
                <w:sz w:val="16"/>
              </w:rPr>
              <w:t>192,3</w:t>
            </w:r>
          </w:p>
        </w:tc>
        <w:tc>
          <w:tcPr>
            <w:tcW w:type="dxa" w:w="1720"/>
            <w:vAlign w:val="center"/>
          </w:tcPr>
          <w:p>
            <w:pPr>
              <w:jc w:val="left"/>
            </w:pPr>
            <w:r/>
            <w:r>
              <w:rPr>
                <w:rFonts w:ascii="Times New Roman" w:hAnsi="Times New Roman" w:eastAsia="Times New Roman"/>
                <w:b w:val="0"/>
                <w:sz w:val="16"/>
              </w:rPr>
              <w:t>197,3</w:t>
            </w:r>
          </w:p>
        </w:tc>
        <w:tc>
          <w:tcPr>
            <w:tcW w:type="dxa" w:w="1720"/>
            <w:vAlign w:val="center"/>
          </w:tcPr>
          <w:p>
            <w:pPr>
              <w:jc w:val="left"/>
            </w:pPr>
            <w:r/>
            <w:r>
              <w:rPr>
                <w:rFonts w:ascii="Times New Roman" w:hAnsi="Times New Roman" w:eastAsia="Times New Roman"/>
                <w:b w:val="0"/>
                <w:sz w:val="16"/>
              </w:rPr>
              <w:t>417,1</w:t>
            </w:r>
          </w:p>
        </w:tc>
        <w:tc>
          <w:tcPr>
            <w:tcW w:type="dxa" w:w="1720"/>
            <w:vAlign w:val="center"/>
          </w:tcPr>
          <w:p>
            <w:pPr>
              <w:jc w:val="left"/>
            </w:pPr>
            <w:r/>
            <w:r>
              <w:rPr>
                <w:rFonts w:ascii="Times New Roman" w:hAnsi="Times New Roman" w:eastAsia="Times New Roman"/>
                <w:b w:val="0"/>
                <w:sz w:val="16"/>
              </w:rPr>
              <w:t>579,5</w:t>
            </w:r>
          </w:p>
        </w:tc>
        <w:tc>
          <w:tcPr>
            <w:tcW w:type="dxa" w:w="1720"/>
            <w:vAlign w:val="center"/>
          </w:tcPr>
          <w:p>
            <w:pPr>
              <w:jc w:val="left"/>
            </w:pPr>
            <w:r/>
            <w:r>
              <w:rPr>
                <w:rFonts w:ascii="Times New Roman" w:hAnsi="Times New Roman" w:eastAsia="Times New Roman"/>
                <w:b w:val="0"/>
                <w:sz w:val="16"/>
              </w:rPr>
              <w:t>162,4</w:t>
            </w:r>
          </w:p>
        </w:tc>
        <w:tc>
          <w:tcPr>
            <w:tcW w:type="dxa" w:w="1720"/>
            <w:vAlign w:val="center"/>
          </w:tcPr>
          <w:p>
            <w:pPr>
              <w:jc w:val="left"/>
            </w:pPr>
            <w:r/>
            <w:r>
              <w:rPr>
                <w:rFonts w:ascii="Times New Roman" w:hAnsi="Times New Roman" w:eastAsia="Times New Roman"/>
                <w:b w:val="0"/>
                <w:sz w:val="16"/>
              </w:rPr>
              <w:t>68</w:t>
            </w:r>
          </w:p>
        </w:tc>
        <w:tc>
          <w:tcPr>
            <w:tcW w:type="dxa" w:w="1720"/>
            <w:vAlign w:val="center"/>
          </w:tcPr>
          <w:p>
            <w:pPr>
              <w:jc w:val="left"/>
            </w:pPr>
            <w:r/>
            <w:r>
              <w:rPr>
                <w:rFonts w:ascii="Times New Roman" w:hAnsi="Times New Roman" w:eastAsia="Times New Roman"/>
                <w:b w:val="0"/>
                <w:sz w:val="16"/>
              </w:rPr>
              <w:t>450,0</w:t>
            </w:r>
          </w:p>
        </w:tc>
      </w:tr>
      <w:tr>
        <w:tc>
          <w:tcPr>
            <w:tcW w:type="dxa" w:w="1720"/>
            <w:vAlign w:val="center"/>
          </w:tcPr>
          <w:p>
            <w:pPr>
              <w:jc w:val="left"/>
            </w:pPr>
            <w:r/>
            <w:r>
              <w:rPr>
                <w:rFonts w:ascii="Times New Roman" w:hAnsi="Times New Roman" w:eastAsia="Times New Roman"/>
                <w:b w:val="0"/>
                <w:sz w:val="16"/>
              </w:rPr>
              <w:t>2</w:t>
            </w:r>
          </w:p>
        </w:tc>
        <w:tc>
          <w:tcPr>
            <w:tcW w:type="dxa" w:w="1720"/>
            <w:vAlign w:val="center"/>
          </w:tcPr>
          <w:p>
            <w:pPr>
              <w:jc w:val="left"/>
            </w:pPr>
            <w:r/>
            <w:r>
              <w:rPr>
                <w:rFonts w:ascii="Times New Roman" w:hAnsi="Times New Roman" w:eastAsia="Times New Roman"/>
                <w:b w:val="0"/>
                <w:sz w:val="16"/>
              </w:rPr>
              <w:t>1000</w:t>
            </w:r>
          </w:p>
        </w:tc>
        <w:tc>
          <w:tcPr>
            <w:tcW w:type="dxa" w:w="1720"/>
            <w:vAlign w:val="center"/>
          </w:tcPr>
          <w:p>
            <w:pPr>
              <w:jc w:val="left"/>
            </w:pPr>
            <w:r/>
            <w:r>
              <w:rPr>
                <w:rFonts w:ascii="Times New Roman" w:hAnsi="Times New Roman" w:eastAsia="Times New Roman"/>
                <w:b w:val="0"/>
                <w:sz w:val="16"/>
              </w:rPr>
              <w:t>182,8</w:t>
            </w:r>
          </w:p>
        </w:tc>
        <w:tc>
          <w:tcPr>
            <w:tcW w:type="dxa" w:w="1720"/>
            <w:vAlign w:val="center"/>
          </w:tcPr>
          <w:p>
            <w:pPr>
              <w:jc w:val="left"/>
            </w:pPr>
            <w:r/>
            <w:r>
              <w:rPr>
                <w:rFonts w:ascii="Times New Roman" w:hAnsi="Times New Roman" w:eastAsia="Times New Roman"/>
                <w:b w:val="0"/>
                <w:sz w:val="16"/>
              </w:rPr>
              <w:t>187,8</w:t>
            </w:r>
          </w:p>
        </w:tc>
        <w:tc>
          <w:tcPr>
            <w:tcW w:type="dxa" w:w="1720"/>
            <w:vAlign w:val="center"/>
          </w:tcPr>
          <w:p>
            <w:pPr>
              <w:jc w:val="left"/>
            </w:pPr>
            <w:r/>
            <w:r>
              <w:rPr>
                <w:rFonts w:ascii="Times New Roman" w:hAnsi="Times New Roman" w:eastAsia="Times New Roman"/>
                <w:b w:val="0"/>
                <w:sz w:val="16"/>
              </w:rPr>
              <w:t>412,7</w:t>
            </w:r>
          </w:p>
        </w:tc>
        <w:tc>
          <w:tcPr>
            <w:tcW w:type="dxa" w:w="1720"/>
            <w:vAlign w:val="center"/>
          </w:tcPr>
          <w:p>
            <w:pPr>
              <w:jc w:val="left"/>
            </w:pPr>
            <w:r/>
            <w:r>
              <w:rPr>
                <w:rFonts w:ascii="Times New Roman" w:hAnsi="Times New Roman" w:eastAsia="Times New Roman"/>
                <w:b w:val="0"/>
                <w:sz w:val="16"/>
              </w:rPr>
              <w:t>579,5</w:t>
            </w:r>
          </w:p>
        </w:tc>
        <w:tc>
          <w:tcPr>
            <w:tcW w:type="dxa" w:w="1720"/>
            <w:vAlign w:val="center"/>
          </w:tcPr>
          <w:p>
            <w:pPr>
              <w:jc w:val="left"/>
            </w:pPr>
            <w:r/>
            <w:r>
              <w:rPr>
                <w:rFonts w:ascii="Times New Roman" w:hAnsi="Times New Roman" w:eastAsia="Times New Roman"/>
                <w:b w:val="0"/>
                <w:sz w:val="16"/>
              </w:rPr>
              <w:t>166,8</w:t>
            </w:r>
          </w:p>
        </w:tc>
        <w:tc>
          <w:tcPr>
            <w:tcW w:type="dxa" w:w="1720"/>
            <w:vAlign w:val="center"/>
          </w:tcPr>
          <w:p>
            <w:pPr>
              <w:jc w:val="left"/>
            </w:pPr>
            <w:r/>
            <w:r>
              <w:rPr>
                <w:rFonts w:ascii="Times New Roman" w:hAnsi="Times New Roman" w:eastAsia="Times New Roman"/>
                <w:b w:val="0"/>
                <w:sz w:val="16"/>
              </w:rPr>
              <w:t>76</w:t>
            </w:r>
          </w:p>
        </w:tc>
        <w:tc>
          <w:tcPr>
            <w:tcW w:type="dxa" w:w="1720"/>
            <w:vAlign w:val="center"/>
          </w:tcPr>
          <w:p>
            <w:pPr>
              <w:jc w:val="left"/>
            </w:pPr>
            <w:r/>
            <w:r>
              <w:rPr>
                <w:rFonts w:ascii="Times New Roman" w:hAnsi="Times New Roman" w:eastAsia="Times New Roman"/>
                <w:b w:val="0"/>
                <w:sz w:val="16"/>
              </w:rPr>
              <w:t>412,7</w:t>
            </w:r>
          </w:p>
        </w:tc>
      </w:tr>
      <w:tr>
        <w:tc>
          <w:tcPr>
            <w:tcW w:type="dxa" w:w="1720"/>
            <w:vAlign w:val="center"/>
          </w:tcPr>
          <w:p>
            <w:pPr>
              <w:jc w:val="left"/>
            </w:pPr>
            <w:r/>
            <w:r>
              <w:rPr>
                <w:rFonts w:ascii="Times New Roman" w:hAnsi="Times New Roman" w:eastAsia="Times New Roman"/>
                <w:b w:val="0"/>
                <w:sz w:val="16"/>
              </w:rPr>
              <w:t>3</w:t>
            </w:r>
          </w:p>
        </w:tc>
        <w:tc>
          <w:tcPr>
            <w:tcW w:type="dxa" w:w="1720"/>
            <w:vAlign w:val="center"/>
          </w:tcPr>
          <w:p>
            <w:pPr>
              <w:jc w:val="left"/>
            </w:pPr>
            <w:r/>
            <w:r>
              <w:rPr>
                <w:rFonts w:ascii="Times New Roman" w:hAnsi="Times New Roman" w:eastAsia="Times New Roman"/>
                <w:b w:val="0"/>
                <w:sz w:val="16"/>
              </w:rPr>
              <w:t>790</w:t>
            </w:r>
          </w:p>
        </w:tc>
        <w:tc>
          <w:tcPr>
            <w:tcW w:type="dxa" w:w="1720"/>
            <w:vAlign w:val="center"/>
          </w:tcPr>
          <w:p>
            <w:pPr>
              <w:jc w:val="left"/>
            </w:pPr>
            <w:r/>
            <w:r>
              <w:rPr>
                <w:rFonts w:ascii="Times New Roman" w:hAnsi="Times New Roman" w:eastAsia="Times New Roman"/>
                <w:b w:val="0"/>
                <w:sz w:val="16"/>
              </w:rPr>
              <w:t>173,3</w:t>
            </w:r>
          </w:p>
        </w:tc>
        <w:tc>
          <w:tcPr>
            <w:tcW w:type="dxa" w:w="1720"/>
            <w:vAlign w:val="center"/>
          </w:tcPr>
          <w:p>
            <w:pPr>
              <w:jc w:val="left"/>
            </w:pPr>
            <w:r/>
            <w:r>
              <w:rPr>
                <w:rFonts w:ascii="Times New Roman" w:hAnsi="Times New Roman" w:eastAsia="Times New Roman"/>
                <w:b w:val="0"/>
                <w:sz w:val="16"/>
              </w:rPr>
              <w:t>178,3</w:t>
            </w:r>
          </w:p>
        </w:tc>
        <w:tc>
          <w:tcPr>
            <w:tcW w:type="dxa" w:w="1720"/>
            <w:vAlign w:val="center"/>
          </w:tcPr>
          <w:p>
            <w:pPr>
              <w:jc w:val="left"/>
            </w:pPr>
            <w:r/>
            <w:r>
              <w:rPr>
                <w:rFonts w:ascii="Times New Roman" w:hAnsi="Times New Roman" w:eastAsia="Times New Roman"/>
                <w:b w:val="0"/>
                <w:sz w:val="16"/>
              </w:rPr>
              <w:t>407,2</w:t>
            </w:r>
          </w:p>
        </w:tc>
        <w:tc>
          <w:tcPr>
            <w:tcW w:type="dxa" w:w="1720"/>
            <w:vAlign w:val="center"/>
          </w:tcPr>
          <w:p>
            <w:pPr>
              <w:jc w:val="left"/>
            </w:pPr>
            <w:r/>
            <w:r>
              <w:rPr>
                <w:rFonts w:ascii="Times New Roman" w:hAnsi="Times New Roman" w:eastAsia="Times New Roman"/>
                <w:b w:val="0"/>
                <w:sz w:val="16"/>
              </w:rPr>
              <w:t>579,5</w:t>
            </w:r>
          </w:p>
        </w:tc>
        <w:tc>
          <w:tcPr>
            <w:tcW w:type="dxa" w:w="1720"/>
            <w:vAlign w:val="center"/>
          </w:tcPr>
          <w:p>
            <w:pPr>
              <w:jc w:val="left"/>
            </w:pPr>
            <w:r/>
            <w:r>
              <w:rPr>
                <w:rFonts w:ascii="Times New Roman" w:hAnsi="Times New Roman" w:eastAsia="Times New Roman"/>
                <w:b w:val="0"/>
                <w:sz w:val="16"/>
              </w:rPr>
              <w:t>172,3</w:t>
            </w:r>
          </w:p>
        </w:tc>
        <w:tc>
          <w:tcPr>
            <w:tcW w:type="dxa" w:w="1720"/>
            <w:vAlign w:val="center"/>
          </w:tcPr>
          <w:p>
            <w:pPr>
              <w:jc w:val="left"/>
            </w:pPr>
            <w:r/>
            <w:r>
              <w:rPr>
                <w:rFonts w:ascii="Times New Roman" w:hAnsi="Times New Roman" w:eastAsia="Times New Roman"/>
                <w:b w:val="0"/>
                <w:sz w:val="16"/>
              </w:rPr>
              <w:t>83</w:t>
            </w:r>
          </w:p>
        </w:tc>
        <w:tc>
          <w:tcPr>
            <w:tcW w:type="dxa" w:w="1720"/>
            <w:vAlign w:val="center"/>
          </w:tcPr>
          <w:p>
            <w:pPr>
              <w:jc w:val="left"/>
            </w:pPr>
            <w:r/>
            <w:r>
              <w:rPr>
                <w:rFonts w:ascii="Times New Roman" w:hAnsi="Times New Roman" w:eastAsia="Times New Roman"/>
                <w:b w:val="0"/>
                <w:sz w:val="16"/>
              </w:rPr>
              <w:t>407,2</w:t>
            </w:r>
          </w:p>
        </w:tc>
      </w:tr>
      <w:tr>
        <w:tc>
          <w:tcPr>
            <w:tcW w:type="dxa" w:w="1720"/>
            <w:vAlign w:val="center"/>
          </w:tcPr>
          <w:p>
            <w:pPr>
              <w:jc w:val="left"/>
            </w:pPr>
            <w:r/>
            <w:r>
              <w:rPr>
                <w:rFonts w:ascii="Times New Roman" w:hAnsi="Times New Roman" w:eastAsia="Times New Roman"/>
                <w:b w:val="0"/>
                <w:sz w:val="16"/>
              </w:rPr>
              <w:t>4</w:t>
            </w:r>
          </w:p>
        </w:tc>
        <w:tc>
          <w:tcPr>
            <w:tcW w:type="dxa" w:w="1720"/>
            <w:vAlign w:val="center"/>
          </w:tcPr>
          <w:p>
            <w:pPr>
              <w:jc w:val="left"/>
            </w:pPr>
            <w:r/>
            <w:r>
              <w:rPr>
                <w:rFonts w:ascii="Times New Roman" w:hAnsi="Times New Roman" w:eastAsia="Times New Roman"/>
                <w:b w:val="0"/>
                <w:sz w:val="16"/>
              </w:rPr>
              <w:t>620</w:t>
            </w:r>
          </w:p>
        </w:tc>
        <w:tc>
          <w:tcPr>
            <w:tcW w:type="dxa" w:w="1720"/>
            <w:vAlign w:val="center"/>
          </w:tcPr>
          <w:p>
            <w:pPr>
              <w:jc w:val="left"/>
            </w:pPr>
            <w:r/>
            <w:r>
              <w:rPr>
                <w:rFonts w:ascii="Times New Roman" w:hAnsi="Times New Roman" w:eastAsia="Times New Roman"/>
                <w:b w:val="0"/>
                <w:sz w:val="16"/>
              </w:rPr>
              <w:t>163,8</w:t>
            </w:r>
          </w:p>
        </w:tc>
        <w:tc>
          <w:tcPr>
            <w:tcW w:type="dxa" w:w="1720"/>
            <w:vAlign w:val="center"/>
          </w:tcPr>
          <w:p>
            <w:pPr>
              <w:jc w:val="left"/>
            </w:pPr>
            <w:r/>
            <w:r>
              <w:rPr>
                <w:rFonts w:ascii="Times New Roman" w:hAnsi="Times New Roman" w:eastAsia="Times New Roman"/>
                <w:b w:val="0"/>
                <w:sz w:val="16"/>
              </w:rPr>
              <w:t>168,8</w:t>
            </w:r>
          </w:p>
        </w:tc>
        <w:tc>
          <w:tcPr>
            <w:tcW w:type="dxa" w:w="1720"/>
            <w:vAlign w:val="center"/>
          </w:tcPr>
          <w:p>
            <w:pPr>
              <w:jc w:val="left"/>
            </w:pPr>
            <w:r/>
            <w:r>
              <w:rPr>
                <w:rFonts w:ascii="Times New Roman" w:hAnsi="Times New Roman" w:eastAsia="Times New Roman"/>
                <w:b w:val="0"/>
                <w:sz w:val="16"/>
              </w:rPr>
              <w:t>402,8</w:t>
            </w:r>
          </w:p>
        </w:tc>
        <w:tc>
          <w:tcPr>
            <w:tcW w:type="dxa" w:w="1720"/>
            <w:vAlign w:val="center"/>
          </w:tcPr>
          <w:p>
            <w:pPr>
              <w:jc w:val="left"/>
            </w:pPr>
            <w:r/>
            <w:r>
              <w:rPr>
                <w:rFonts w:ascii="Times New Roman" w:hAnsi="Times New Roman" w:eastAsia="Times New Roman"/>
                <w:b w:val="0"/>
                <w:sz w:val="16"/>
              </w:rPr>
              <w:t>579,5</w:t>
            </w:r>
          </w:p>
        </w:tc>
        <w:tc>
          <w:tcPr>
            <w:tcW w:type="dxa" w:w="1720"/>
            <w:vAlign w:val="center"/>
          </w:tcPr>
          <w:p>
            <w:pPr>
              <w:jc w:val="left"/>
            </w:pPr>
            <w:r/>
            <w:r>
              <w:rPr>
                <w:rFonts w:ascii="Times New Roman" w:hAnsi="Times New Roman" w:eastAsia="Times New Roman"/>
                <w:b w:val="0"/>
                <w:sz w:val="16"/>
              </w:rPr>
              <w:t>176,7</w:t>
            </w:r>
          </w:p>
        </w:tc>
        <w:tc>
          <w:tcPr>
            <w:tcW w:type="dxa" w:w="1720"/>
            <w:vAlign w:val="center"/>
          </w:tcPr>
          <w:p>
            <w:pPr>
              <w:jc w:val="left"/>
            </w:pPr>
            <w:r/>
            <w:r>
              <w:rPr>
                <w:rFonts w:ascii="Times New Roman" w:hAnsi="Times New Roman" w:eastAsia="Times New Roman"/>
                <w:b w:val="0"/>
                <w:sz w:val="16"/>
              </w:rPr>
              <w:t>89</w:t>
            </w:r>
          </w:p>
        </w:tc>
        <w:tc>
          <w:tcPr>
            <w:tcW w:type="dxa" w:w="1720"/>
            <w:vAlign w:val="center"/>
          </w:tcPr>
          <w:p>
            <w:pPr>
              <w:jc w:val="left"/>
            </w:pPr>
            <w:r/>
            <w:r>
              <w:rPr>
                <w:rFonts w:ascii="Times New Roman" w:hAnsi="Times New Roman" w:eastAsia="Times New Roman"/>
                <w:b w:val="0"/>
                <w:sz w:val="16"/>
              </w:rPr>
              <w:t>402,8</w:t>
            </w:r>
          </w:p>
        </w:tc>
      </w:tr>
      <w:tr>
        <w:tc>
          <w:tcPr>
            <w:tcW w:type="dxa" w:w="1720"/>
            <w:vAlign w:val="center"/>
          </w:tcPr>
          <w:p>
            <w:pPr>
              <w:jc w:val="left"/>
            </w:pPr>
            <w:r/>
            <w:r>
              <w:rPr>
                <w:rFonts w:ascii="Times New Roman" w:hAnsi="Times New Roman" w:eastAsia="Times New Roman"/>
                <w:b w:val="0"/>
                <w:sz w:val="16"/>
              </w:rPr>
              <w:t>5</w:t>
            </w:r>
          </w:p>
        </w:tc>
        <w:tc>
          <w:tcPr>
            <w:tcW w:type="dxa" w:w="1720"/>
            <w:vAlign w:val="center"/>
          </w:tcPr>
          <w:p>
            <w:pPr>
              <w:jc w:val="left"/>
            </w:pPr>
            <w:r/>
            <w:r>
              <w:rPr>
                <w:rFonts w:ascii="Times New Roman" w:hAnsi="Times New Roman" w:eastAsia="Times New Roman"/>
                <w:b w:val="0"/>
                <w:sz w:val="16"/>
              </w:rPr>
              <w:t>480</w:t>
            </w:r>
          </w:p>
        </w:tc>
        <w:tc>
          <w:tcPr>
            <w:tcW w:type="dxa" w:w="1720"/>
            <w:vAlign w:val="center"/>
          </w:tcPr>
          <w:p>
            <w:pPr>
              <w:jc w:val="left"/>
            </w:pPr>
            <w:r/>
            <w:r>
              <w:rPr>
                <w:rFonts w:ascii="Times New Roman" w:hAnsi="Times New Roman" w:eastAsia="Times New Roman"/>
                <w:b w:val="0"/>
                <w:sz w:val="16"/>
              </w:rPr>
              <w:t>154,3</w:t>
            </w:r>
          </w:p>
        </w:tc>
        <w:tc>
          <w:tcPr>
            <w:tcW w:type="dxa" w:w="1720"/>
            <w:vAlign w:val="center"/>
          </w:tcPr>
          <w:p>
            <w:pPr>
              <w:jc w:val="left"/>
            </w:pPr>
            <w:r/>
            <w:r>
              <w:rPr>
                <w:rFonts w:ascii="Times New Roman" w:hAnsi="Times New Roman" w:eastAsia="Times New Roman"/>
                <w:b w:val="0"/>
                <w:sz w:val="16"/>
              </w:rPr>
              <w:t>159,3</w:t>
            </w:r>
          </w:p>
        </w:tc>
        <w:tc>
          <w:tcPr>
            <w:tcW w:type="dxa" w:w="1720"/>
            <w:vAlign w:val="center"/>
          </w:tcPr>
          <w:p>
            <w:pPr>
              <w:jc w:val="left"/>
            </w:pPr>
            <w:r/>
            <w:r>
              <w:rPr>
                <w:rFonts w:ascii="Times New Roman" w:hAnsi="Times New Roman" w:eastAsia="Times New Roman"/>
                <w:b w:val="0"/>
                <w:sz w:val="16"/>
              </w:rPr>
              <w:t>397,3</w:t>
            </w:r>
          </w:p>
        </w:tc>
        <w:tc>
          <w:tcPr>
            <w:tcW w:type="dxa" w:w="1720"/>
            <w:vAlign w:val="center"/>
          </w:tcPr>
          <w:p>
            <w:pPr>
              <w:jc w:val="left"/>
            </w:pPr>
            <w:r/>
            <w:r>
              <w:rPr>
                <w:rFonts w:ascii="Times New Roman" w:hAnsi="Times New Roman" w:eastAsia="Times New Roman"/>
                <w:b w:val="0"/>
                <w:sz w:val="16"/>
              </w:rPr>
              <w:t>579,5</w:t>
            </w:r>
          </w:p>
        </w:tc>
        <w:tc>
          <w:tcPr>
            <w:tcW w:type="dxa" w:w="1720"/>
            <w:vAlign w:val="center"/>
          </w:tcPr>
          <w:p>
            <w:pPr>
              <w:jc w:val="left"/>
            </w:pPr>
            <w:r/>
            <w:r>
              <w:rPr>
                <w:rFonts w:ascii="Times New Roman" w:hAnsi="Times New Roman" w:eastAsia="Times New Roman"/>
                <w:b w:val="0"/>
                <w:sz w:val="16"/>
              </w:rPr>
              <w:t>182,2</w:t>
            </w:r>
          </w:p>
        </w:tc>
        <w:tc>
          <w:tcPr>
            <w:tcW w:type="dxa" w:w="1720"/>
            <w:vAlign w:val="center"/>
          </w:tcPr>
          <w:p>
            <w:pPr>
              <w:jc w:val="left"/>
            </w:pPr>
            <w:r/>
            <w:r>
              <w:rPr>
                <w:rFonts w:ascii="Times New Roman" w:hAnsi="Times New Roman" w:eastAsia="Times New Roman"/>
                <w:b w:val="0"/>
                <w:sz w:val="16"/>
              </w:rPr>
              <w:t>94</w:t>
            </w:r>
          </w:p>
        </w:tc>
        <w:tc>
          <w:tcPr>
            <w:tcW w:type="dxa" w:w="1720"/>
            <w:vAlign w:val="center"/>
          </w:tcPr>
          <w:p>
            <w:pPr>
              <w:jc w:val="left"/>
            </w:pPr>
            <w:r/>
            <w:r>
              <w:rPr>
                <w:rFonts w:ascii="Times New Roman" w:hAnsi="Times New Roman" w:eastAsia="Times New Roman"/>
                <w:b w:val="0"/>
                <w:sz w:val="16"/>
              </w:rPr>
              <w:t>397,3</w:t>
            </w:r>
          </w:p>
        </w:tc>
      </w:tr>
      <w:tr>
        <w:tc>
          <w:tcPr>
            <w:tcW w:type="dxa" w:w="1720"/>
            <w:vAlign w:val="center"/>
          </w:tcPr>
          <w:p>
            <w:pPr>
              <w:jc w:val="left"/>
            </w:pPr>
            <w:r/>
            <w:r>
              <w:rPr>
                <w:rFonts w:ascii="Times New Roman" w:hAnsi="Times New Roman" w:eastAsia="Times New Roman"/>
                <w:b w:val="0"/>
                <w:sz w:val="16"/>
              </w:rPr>
              <w:t>6</w:t>
            </w:r>
          </w:p>
        </w:tc>
        <w:tc>
          <w:tcPr>
            <w:tcW w:type="dxa" w:w="1720"/>
            <w:vAlign w:val="center"/>
          </w:tcPr>
          <w:p>
            <w:pPr>
              <w:jc w:val="left"/>
            </w:pPr>
            <w:r/>
            <w:r>
              <w:rPr>
                <w:rFonts w:ascii="Times New Roman" w:hAnsi="Times New Roman" w:eastAsia="Times New Roman"/>
                <w:b w:val="0"/>
                <w:sz w:val="16"/>
              </w:rPr>
              <w:t>370</w:t>
            </w:r>
          </w:p>
        </w:tc>
        <w:tc>
          <w:tcPr>
            <w:tcW w:type="dxa" w:w="1720"/>
            <w:vAlign w:val="center"/>
          </w:tcPr>
          <w:p>
            <w:pPr>
              <w:jc w:val="left"/>
            </w:pPr>
            <w:r/>
            <w:r>
              <w:rPr>
                <w:rFonts w:ascii="Times New Roman" w:hAnsi="Times New Roman" w:eastAsia="Times New Roman"/>
                <w:b w:val="0"/>
                <w:sz w:val="16"/>
              </w:rPr>
              <w:t>144,8</w:t>
            </w:r>
          </w:p>
        </w:tc>
        <w:tc>
          <w:tcPr>
            <w:tcW w:type="dxa" w:w="1720"/>
            <w:vAlign w:val="center"/>
          </w:tcPr>
          <w:p>
            <w:pPr>
              <w:jc w:val="left"/>
            </w:pPr>
            <w:r/>
            <w:r>
              <w:rPr>
                <w:rFonts w:ascii="Times New Roman" w:hAnsi="Times New Roman" w:eastAsia="Times New Roman"/>
                <w:b w:val="0"/>
                <w:sz w:val="16"/>
              </w:rPr>
              <w:t>149,8</w:t>
            </w:r>
          </w:p>
        </w:tc>
        <w:tc>
          <w:tcPr>
            <w:tcW w:type="dxa" w:w="1720"/>
            <w:vAlign w:val="center"/>
          </w:tcPr>
          <w:p>
            <w:pPr>
              <w:jc w:val="left"/>
            </w:pPr>
            <w:r/>
            <w:r>
              <w:rPr>
                <w:rFonts w:ascii="Times New Roman" w:hAnsi="Times New Roman" w:eastAsia="Times New Roman"/>
                <w:b w:val="0"/>
                <w:sz w:val="16"/>
              </w:rPr>
              <w:t>392,9</w:t>
            </w:r>
          </w:p>
        </w:tc>
        <w:tc>
          <w:tcPr>
            <w:tcW w:type="dxa" w:w="1720"/>
            <w:vAlign w:val="center"/>
          </w:tcPr>
          <w:p>
            <w:pPr>
              <w:jc w:val="left"/>
            </w:pPr>
            <w:r/>
            <w:r>
              <w:rPr>
                <w:rFonts w:ascii="Times New Roman" w:hAnsi="Times New Roman" w:eastAsia="Times New Roman"/>
                <w:b w:val="0"/>
                <w:sz w:val="16"/>
              </w:rPr>
              <w:t>579,5</w:t>
            </w:r>
          </w:p>
        </w:tc>
        <w:tc>
          <w:tcPr>
            <w:tcW w:type="dxa" w:w="1720"/>
            <w:vAlign w:val="center"/>
          </w:tcPr>
          <w:p>
            <w:pPr>
              <w:jc w:val="left"/>
            </w:pPr>
            <w:r/>
            <w:r>
              <w:rPr>
                <w:rFonts w:ascii="Times New Roman" w:hAnsi="Times New Roman" w:eastAsia="Times New Roman"/>
                <w:b w:val="0"/>
                <w:sz w:val="16"/>
              </w:rPr>
              <w:t>186,6</w:t>
            </w:r>
          </w:p>
        </w:tc>
        <w:tc>
          <w:tcPr>
            <w:tcW w:type="dxa" w:w="1720"/>
            <w:vAlign w:val="center"/>
          </w:tcPr>
          <w:p>
            <w:pPr>
              <w:jc w:val="left"/>
            </w:pPr>
            <w:r/>
            <w:r>
              <w:rPr>
                <w:rFonts w:ascii="Times New Roman" w:hAnsi="Times New Roman" w:eastAsia="Times New Roman"/>
                <w:b w:val="0"/>
                <w:sz w:val="16"/>
              </w:rPr>
              <w:t>98</w:t>
            </w:r>
          </w:p>
        </w:tc>
        <w:tc>
          <w:tcPr>
            <w:tcW w:type="dxa" w:w="1720"/>
            <w:vAlign w:val="center"/>
          </w:tcPr>
          <w:p>
            <w:pPr>
              <w:jc w:val="left"/>
            </w:pPr>
            <w:r/>
            <w:r>
              <w:rPr>
                <w:rFonts w:ascii="Times New Roman" w:hAnsi="Times New Roman" w:eastAsia="Times New Roman"/>
                <w:b w:val="0"/>
                <w:sz w:val="16"/>
              </w:rPr>
              <w:t>392,9</w:t>
            </w:r>
          </w:p>
        </w:tc>
      </w:tr>
      <w:tr>
        <w:tc>
          <w:tcPr>
            <w:tcW w:type="dxa" w:w="1720"/>
            <w:vAlign w:val="center"/>
          </w:tcPr>
          <w:p>
            <w:pPr>
              <w:jc w:val="left"/>
            </w:pPr>
            <w:r/>
            <w:r>
              <w:rPr>
                <w:rFonts w:ascii="Times New Roman" w:hAnsi="Times New Roman" w:eastAsia="Times New Roman"/>
                <w:b w:val="0"/>
                <w:sz w:val="16"/>
              </w:rPr>
              <w:t>7</w:t>
            </w:r>
          </w:p>
        </w:tc>
        <w:tc>
          <w:tcPr>
            <w:tcW w:type="dxa" w:w="1720"/>
            <w:vAlign w:val="center"/>
          </w:tcPr>
          <w:p>
            <w:pPr>
              <w:jc w:val="left"/>
            </w:pPr>
            <w:r/>
            <w:r>
              <w:rPr>
                <w:rFonts w:ascii="Times New Roman" w:hAnsi="Times New Roman" w:eastAsia="Times New Roman"/>
                <w:b w:val="0"/>
                <w:sz w:val="16"/>
              </w:rPr>
              <w:t>280</w:t>
            </w:r>
          </w:p>
        </w:tc>
        <w:tc>
          <w:tcPr>
            <w:tcW w:type="dxa" w:w="1720"/>
            <w:vAlign w:val="center"/>
          </w:tcPr>
          <w:p>
            <w:pPr>
              <w:jc w:val="left"/>
            </w:pPr>
            <w:r/>
            <w:r>
              <w:rPr>
                <w:rFonts w:ascii="Times New Roman" w:hAnsi="Times New Roman" w:eastAsia="Times New Roman"/>
                <w:b w:val="0"/>
                <w:sz w:val="16"/>
              </w:rPr>
              <w:t>135,3</w:t>
            </w:r>
          </w:p>
        </w:tc>
        <w:tc>
          <w:tcPr>
            <w:tcW w:type="dxa" w:w="1720"/>
            <w:vAlign w:val="center"/>
          </w:tcPr>
          <w:p>
            <w:pPr>
              <w:jc w:val="left"/>
            </w:pPr>
            <w:r/>
            <w:r>
              <w:rPr>
                <w:rFonts w:ascii="Times New Roman" w:hAnsi="Times New Roman" w:eastAsia="Times New Roman"/>
                <w:b w:val="0"/>
                <w:sz w:val="16"/>
              </w:rPr>
              <w:t>140,3</w:t>
            </w:r>
          </w:p>
        </w:tc>
        <w:tc>
          <w:tcPr>
            <w:tcW w:type="dxa" w:w="1720"/>
            <w:vAlign w:val="center"/>
          </w:tcPr>
          <w:p>
            <w:pPr>
              <w:jc w:val="left"/>
            </w:pPr>
            <w:r/>
            <w:r>
              <w:rPr>
                <w:rFonts w:ascii="Times New Roman" w:hAnsi="Times New Roman" w:eastAsia="Times New Roman"/>
                <w:b w:val="0"/>
                <w:sz w:val="16"/>
              </w:rPr>
              <w:t>388,5</w:t>
            </w:r>
          </w:p>
        </w:tc>
        <w:tc>
          <w:tcPr>
            <w:tcW w:type="dxa" w:w="1720"/>
            <w:vAlign w:val="center"/>
          </w:tcPr>
          <w:p>
            <w:pPr>
              <w:jc w:val="left"/>
            </w:pPr>
            <w:r/>
            <w:r>
              <w:rPr>
                <w:rFonts w:ascii="Times New Roman" w:hAnsi="Times New Roman" w:eastAsia="Times New Roman"/>
                <w:b w:val="0"/>
                <w:sz w:val="16"/>
              </w:rPr>
              <w:t>579,5</w:t>
            </w:r>
          </w:p>
        </w:tc>
        <w:tc>
          <w:tcPr>
            <w:tcW w:type="dxa" w:w="1720"/>
            <w:vAlign w:val="center"/>
          </w:tcPr>
          <w:p>
            <w:pPr>
              <w:jc w:val="left"/>
            </w:pPr>
            <w:r/>
            <w:r>
              <w:rPr>
                <w:rFonts w:ascii="Times New Roman" w:hAnsi="Times New Roman" w:eastAsia="Times New Roman"/>
                <w:b w:val="0"/>
                <w:sz w:val="16"/>
              </w:rPr>
              <w:t>191,0</w:t>
            </w:r>
          </w:p>
        </w:tc>
        <w:tc>
          <w:tcPr>
            <w:tcW w:type="dxa" w:w="1720"/>
            <w:vAlign w:val="center"/>
          </w:tcPr>
          <w:p>
            <w:pPr>
              <w:jc w:val="left"/>
            </w:pPr>
            <w:r/>
            <w:r>
              <w:rPr>
                <w:rFonts w:ascii="Times New Roman" w:hAnsi="Times New Roman" w:eastAsia="Times New Roman"/>
                <w:b w:val="0"/>
                <w:sz w:val="16"/>
              </w:rPr>
              <w:t>102</w:t>
            </w:r>
          </w:p>
        </w:tc>
        <w:tc>
          <w:tcPr>
            <w:tcW w:type="dxa" w:w="1720"/>
            <w:vAlign w:val="center"/>
          </w:tcPr>
          <w:p>
            <w:pPr>
              <w:jc w:val="left"/>
            </w:pPr>
            <w:r/>
            <w:r>
              <w:rPr>
                <w:rFonts w:ascii="Times New Roman" w:hAnsi="Times New Roman" w:eastAsia="Times New Roman"/>
                <w:b w:val="0"/>
                <w:sz w:val="16"/>
              </w:rPr>
              <w:t>388,5</w:t>
            </w:r>
          </w:p>
        </w:tc>
      </w:tr>
      <w:tr>
        <w:tc>
          <w:tcPr>
            <w:tcW w:type="dxa" w:w="1720"/>
            <w:vAlign w:val="center"/>
          </w:tcPr>
          <w:p>
            <w:pPr>
              <w:jc w:val="left"/>
            </w:pPr>
            <w:r/>
            <w:r>
              <w:rPr>
                <w:rFonts w:ascii="Times New Roman" w:hAnsi="Times New Roman" w:eastAsia="Times New Roman"/>
                <w:b w:val="0"/>
                <w:sz w:val="16"/>
              </w:rPr>
              <w:t>8</w:t>
            </w:r>
          </w:p>
        </w:tc>
        <w:tc>
          <w:tcPr>
            <w:tcW w:type="dxa" w:w="1720"/>
            <w:vAlign w:val="center"/>
          </w:tcPr>
          <w:p>
            <w:pPr>
              <w:jc w:val="left"/>
            </w:pPr>
            <w:r/>
            <w:r>
              <w:rPr>
                <w:rFonts w:ascii="Times New Roman" w:hAnsi="Times New Roman" w:eastAsia="Times New Roman"/>
                <w:b w:val="0"/>
                <w:sz w:val="16"/>
              </w:rPr>
              <w:t>210</w:t>
            </w:r>
          </w:p>
        </w:tc>
        <w:tc>
          <w:tcPr>
            <w:tcW w:type="dxa" w:w="1720"/>
            <w:vAlign w:val="center"/>
          </w:tcPr>
          <w:p>
            <w:pPr>
              <w:jc w:val="left"/>
            </w:pPr>
            <w:r/>
            <w:r>
              <w:rPr>
                <w:rFonts w:ascii="Times New Roman" w:hAnsi="Times New Roman" w:eastAsia="Times New Roman"/>
                <w:b w:val="0"/>
                <w:sz w:val="16"/>
              </w:rPr>
              <w:t>125,8</w:t>
            </w:r>
          </w:p>
        </w:tc>
        <w:tc>
          <w:tcPr>
            <w:tcW w:type="dxa" w:w="1720"/>
            <w:vAlign w:val="center"/>
          </w:tcPr>
          <w:p>
            <w:pPr>
              <w:jc w:val="left"/>
            </w:pPr>
            <w:r/>
            <w:r>
              <w:rPr>
                <w:rFonts w:ascii="Times New Roman" w:hAnsi="Times New Roman" w:eastAsia="Times New Roman"/>
                <w:b w:val="0"/>
                <w:sz w:val="16"/>
              </w:rPr>
              <w:t>130,8</w:t>
            </w:r>
          </w:p>
        </w:tc>
        <w:tc>
          <w:tcPr>
            <w:tcW w:type="dxa" w:w="1720"/>
            <w:vAlign w:val="center"/>
          </w:tcPr>
          <w:p>
            <w:pPr>
              <w:jc w:val="left"/>
            </w:pPr>
            <w:r/>
            <w:r>
              <w:rPr>
                <w:rFonts w:ascii="Times New Roman" w:hAnsi="Times New Roman" w:eastAsia="Times New Roman"/>
                <w:b w:val="0"/>
                <w:sz w:val="16"/>
              </w:rPr>
              <w:t>384,1</w:t>
            </w:r>
          </w:p>
        </w:tc>
        <w:tc>
          <w:tcPr>
            <w:tcW w:type="dxa" w:w="1720"/>
            <w:vAlign w:val="center"/>
          </w:tcPr>
          <w:p>
            <w:pPr>
              <w:jc w:val="left"/>
            </w:pPr>
            <w:r/>
            <w:r>
              <w:rPr>
                <w:rFonts w:ascii="Times New Roman" w:hAnsi="Times New Roman" w:eastAsia="Times New Roman"/>
                <w:b w:val="0"/>
                <w:sz w:val="16"/>
              </w:rPr>
              <w:t>579,5</w:t>
            </w:r>
          </w:p>
        </w:tc>
        <w:tc>
          <w:tcPr>
            <w:tcW w:type="dxa" w:w="1720"/>
            <w:vAlign w:val="center"/>
          </w:tcPr>
          <w:p>
            <w:pPr>
              <w:jc w:val="left"/>
            </w:pPr>
            <w:r/>
            <w:r>
              <w:rPr>
                <w:rFonts w:ascii="Times New Roman" w:hAnsi="Times New Roman" w:eastAsia="Times New Roman"/>
                <w:b w:val="0"/>
                <w:sz w:val="16"/>
              </w:rPr>
              <w:t>195,4</w:t>
            </w:r>
          </w:p>
        </w:tc>
        <w:tc>
          <w:tcPr>
            <w:tcW w:type="dxa" w:w="1720"/>
            <w:vAlign w:val="center"/>
          </w:tcPr>
          <w:p>
            <w:pPr>
              <w:jc w:val="left"/>
            </w:pPr>
            <w:r/>
            <w:r>
              <w:rPr>
                <w:rFonts w:ascii="Times New Roman" w:hAnsi="Times New Roman" w:eastAsia="Times New Roman"/>
                <w:b w:val="0"/>
                <w:sz w:val="16"/>
              </w:rPr>
              <w:t>105</w:t>
            </w:r>
          </w:p>
        </w:tc>
        <w:tc>
          <w:tcPr>
            <w:tcW w:type="dxa" w:w="1720"/>
            <w:vAlign w:val="center"/>
          </w:tcPr>
          <w:p>
            <w:pPr>
              <w:jc w:val="left"/>
            </w:pPr>
            <w:r/>
            <w:r>
              <w:rPr>
                <w:rFonts w:ascii="Times New Roman" w:hAnsi="Times New Roman" w:eastAsia="Times New Roman"/>
                <w:b w:val="0"/>
                <w:sz w:val="16"/>
              </w:rPr>
              <w:t>384,1</w:t>
            </w:r>
          </w:p>
        </w:tc>
      </w:tr>
      <w:tr>
        <w:tc>
          <w:tcPr>
            <w:tcW w:type="dxa" w:w="1720"/>
            <w:vAlign w:val="center"/>
          </w:tcPr>
          <w:p>
            <w:pPr>
              <w:jc w:val="left"/>
            </w:pPr>
            <w:r/>
            <w:r>
              <w:rPr>
                <w:rFonts w:ascii="Times New Roman" w:hAnsi="Times New Roman" w:eastAsia="Times New Roman"/>
                <w:b w:val="0"/>
                <w:sz w:val="16"/>
              </w:rPr>
              <w:t>9</w:t>
            </w:r>
          </w:p>
        </w:tc>
        <w:tc>
          <w:tcPr>
            <w:tcW w:type="dxa" w:w="1720"/>
            <w:vAlign w:val="center"/>
          </w:tcPr>
          <w:p>
            <w:pPr>
              <w:jc w:val="left"/>
            </w:pPr>
            <w:r/>
            <w:r>
              <w:rPr>
                <w:rFonts w:ascii="Times New Roman" w:hAnsi="Times New Roman" w:eastAsia="Times New Roman"/>
                <w:b w:val="0"/>
                <w:sz w:val="16"/>
              </w:rPr>
              <w:t>156</w:t>
            </w:r>
          </w:p>
        </w:tc>
        <w:tc>
          <w:tcPr>
            <w:tcW w:type="dxa" w:w="1720"/>
            <w:vAlign w:val="center"/>
          </w:tcPr>
          <w:p>
            <w:pPr>
              <w:jc w:val="left"/>
            </w:pPr>
            <w:r/>
            <w:r>
              <w:rPr>
                <w:rFonts w:ascii="Times New Roman" w:hAnsi="Times New Roman" w:eastAsia="Times New Roman"/>
                <w:b w:val="0"/>
                <w:sz w:val="16"/>
              </w:rPr>
              <w:t>116,3</w:t>
            </w:r>
          </w:p>
        </w:tc>
        <w:tc>
          <w:tcPr>
            <w:tcW w:type="dxa" w:w="1720"/>
            <w:vAlign w:val="center"/>
          </w:tcPr>
          <w:p>
            <w:pPr>
              <w:jc w:val="left"/>
            </w:pPr>
            <w:r/>
            <w:r>
              <w:rPr>
                <w:rFonts w:ascii="Times New Roman" w:hAnsi="Times New Roman" w:eastAsia="Times New Roman"/>
                <w:b w:val="0"/>
                <w:sz w:val="16"/>
              </w:rPr>
              <w:t>121,3</w:t>
            </w:r>
          </w:p>
        </w:tc>
        <w:tc>
          <w:tcPr>
            <w:tcW w:type="dxa" w:w="1720"/>
            <w:vAlign w:val="center"/>
          </w:tcPr>
          <w:p>
            <w:pPr>
              <w:jc w:val="left"/>
            </w:pPr>
            <w:r/>
            <w:r>
              <w:rPr>
                <w:rFonts w:ascii="Times New Roman" w:hAnsi="Times New Roman" w:eastAsia="Times New Roman"/>
                <w:b w:val="0"/>
                <w:sz w:val="16"/>
              </w:rPr>
              <w:t>379,8</w:t>
            </w:r>
          </w:p>
        </w:tc>
        <w:tc>
          <w:tcPr>
            <w:tcW w:type="dxa" w:w="1720"/>
            <w:vAlign w:val="center"/>
          </w:tcPr>
          <w:p>
            <w:pPr>
              <w:jc w:val="left"/>
            </w:pPr>
            <w:r/>
            <w:r>
              <w:rPr>
                <w:rFonts w:ascii="Times New Roman" w:hAnsi="Times New Roman" w:eastAsia="Times New Roman"/>
                <w:b w:val="0"/>
                <w:sz w:val="16"/>
              </w:rPr>
              <w:t>579,5</w:t>
            </w:r>
          </w:p>
        </w:tc>
        <w:tc>
          <w:tcPr>
            <w:tcW w:type="dxa" w:w="1720"/>
            <w:vAlign w:val="center"/>
          </w:tcPr>
          <w:p>
            <w:pPr>
              <w:jc w:val="left"/>
            </w:pPr>
            <w:r/>
            <w:r>
              <w:rPr>
                <w:rFonts w:ascii="Times New Roman" w:hAnsi="Times New Roman" w:eastAsia="Times New Roman"/>
                <w:b w:val="0"/>
                <w:sz w:val="16"/>
              </w:rPr>
              <w:t>199,8</w:t>
            </w:r>
          </w:p>
        </w:tc>
        <w:tc>
          <w:tcPr>
            <w:tcW w:type="dxa" w:w="1720"/>
            <w:vAlign w:val="center"/>
          </w:tcPr>
          <w:p>
            <w:pPr>
              <w:jc w:val="left"/>
            </w:pPr>
            <w:r/>
            <w:r>
              <w:rPr>
                <w:rFonts w:ascii="Times New Roman" w:hAnsi="Times New Roman" w:eastAsia="Times New Roman"/>
                <w:b w:val="0"/>
                <w:sz w:val="16"/>
              </w:rPr>
              <w:t>108</w:t>
            </w:r>
          </w:p>
        </w:tc>
        <w:tc>
          <w:tcPr>
            <w:tcW w:type="dxa" w:w="1720"/>
            <w:vAlign w:val="center"/>
          </w:tcPr>
          <w:p>
            <w:pPr>
              <w:jc w:val="left"/>
            </w:pPr>
            <w:r/>
            <w:r>
              <w:rPr>
                <w:rFonts w:ascii="Times New Roman" w:hAnsi="Times New Roman" w:eastAsia="Times New Roman"/>
                <w:b w:val="0"/>
                <w:sz w:val="16"/>
              </w:rPr>
              <w:t>379,8</w:t>
            </w:r>
          </w:p>
        </w:tc>
      </w:tr>
      <w:tr>
        <w:tc>
          <w:tcPr>
            <w:tcW w:type="dxa" w:w="1720"/>
            <w:vAlign w:val="center"/>
          </w:tcPr>
          <w:p>
            <w:pPr>
              <w:jc w:val="left"/>
            </w:pPr>
            <w:r/>
            <w:r>
              <w:rPr>
                <w:rFonts w:ascii="Times New Roman" w:hAnsi="Times New Roman" w:eastAsia="Times New Roman"/>
                <w:b w:val="0"/>
                <w:sz w:val="16"/>
              </w:rPr>
              <w:t>10</w:t>
            </w:r>
          </w:p>
        </w:tc>
        <w:tc>
          <w:tcPr>
            <w:tcW w:type="dxa" w:w="1720"/>
            <w:vAlign w:val="center"/>
          </w:tcPr>
          <w:p>
            <w:pPr>
              <w:jc w:val="left"/>
            </w:pPr>
            <w:r/>
            <w:r>
              <w:rPr>
                <w:rFonts w:ascii="Times New Roman" w:hAnsi="Times New Roman" w:eastAsia="Times New Roman"/>
                <w:b w:val="0"/>
                <w:sz w:val="16"/>
              </w:rPr>
              <w:t>110</w:t>
            </w:r>
          </w:p>
        </w:tc>
        <w:tc>
          <w:tcPr>
            <w:tcW w:type="dxa" w:w="1720"/>
            <w:vAlign w:val="center"/>
          </w:tcPr>
          <w:p>
            <w:pPr>
              <w:jc w:val="left"/>
            </w:pPr>
            <w:r/>
            <w:r>
              <w:rPr>
                <w:rFonts w:ascii="Times New Roman" w:hAnsi="Times New Roman" w:eastAsia="Times New Roman"/>
                <w:b w:val="0"/>
                <w:sz w:val="16"/>
              </w:rPr>
              <w:t>106,8</w:t>
            </w:r>
          </w:p>
        </w:tc>
        <w:tc>
          <w:tcPr>
            <w:tcW w:type="dxa" w:w="1720"/>
            <w:vAlign w:val="center"/>
          </w:tcPr>
          <w:p>
            <w:pPr>
              <w:jc w:val="left"/>
            </w:pPr>
            <w:r/>
            <w:r>
              <w:rPr>
                <w:rFonts w:ascii="Times New Roman" w:hAnsi="Times New Roman" w:eastAsia="Times New Roman"/>
                <w:b w:val="0"/>
                <w:sz w:val="16"/>
              </w:rPr>
              <w:t>111,8</w:t>
            </w:r>
          </w:p>
        </w:tc>
        <w:tc>
          <w:tcPr>
            <w:tcW w:type="dxa" w:w="1720"/>
            <w:vAlign w:val="center"/>
          </w:tcPr>
          <w:p>
            <w:pPr>
              <w:jc w:val="left"/>
            </w:pPr>
            <w:r/>
            <w:r>
              <w:rPr>
                <w:rFonts w:ascii="Times New Roman" w:hAnsi="Times New Roman" w:eastAsia="Times New Roman"/>
                <w:b w:val="0"/>
                <w:sz w:val="16"/>
              </w:rPr>
              <w:t>374,3</w:t>
            </w:r>
          </w:p>
        </w:tc>
        <w:tc>
          <w:tcPr>
            <w:tcW w:type="dxa" w:w="1720"/>
            <w:vAlign w:val="center"/>
          </w:tcPr>
          <w:p>
            <w:pPr>
              <w:jc w:val="left"/>
            </w:pPr>
            <w:r/>
            <w:r>
              <w:rPr>
                <w:rFonts w:ascii="Times New Roman" w:hAnsi="Times New Roman" w:eastAsia="Times New Roman"/>
                <w:b w:val="0"/>
                <w:sz w:val="16"/>
              </w:rPr>
              <w:t>579,5</w:t>
            </w:r>
          </w:p>
        </w:tc>
        <w:tc>
          <w:tcPr>
            <w:tcW w:type="dxa" w:w="1720"/>
            <w:vAlign w:val="center"/>
          </w:tcPr>
          <w:p>
            <w:pPr>
              <w:jc w:val="left"/>
            </w:pPr>
            <w:r/>
            <w:r>
              <w:rPr>
                <w:rFonts w:ascii="Times New Roman" w:hAnsi="Times New Roman" w:eastAsia="Times New Roman"/>
                <w:b w:val="0"/>
                <w:sz w:val="16"/>
              </w:rPr>
              <w:t>205,2</w:t>
            </w:r>
          </w:p>
        </w:tc>
        <w:tc>
          <w:tcPr>
            <w:tcW w:type="dxa" w:w="1720"/>
            <w:vAlign w:val="center"/>
          </w:tcPr>
          <w:p>
            <w:pPr>
              <w:jc w:val="left"/>
            </w:pPr>
            <w:r/>
            <w:r>
              <w:rPr>
                <w:rFonts w:ascii="Times New Roman" w:hAnsi="Times New Roman" w:eastAsia="Times New Roman"/>
                <w:b w:val="0"/>
                <w:sz w:val="16"/>
              </w:rPr>
              <w:t>110</w:t>
            </w:r>
          </w:p>
        </w:tc>
        <w:tc>
          <w:tcPr>
            <w:tcW w:type="dxa" w:w="1720"/>
            <w:vAlign w:val="center"/>
          </w:tcPr>
          <w:p>
            <w:pPr>
              <w:jc w:val="left"/>
            </w:pPr>
            <w:r/>
            <w:r>
              <w:rPr>
                <w:rFonts w:ascii="Times New Roman" w:hAnsi="Times New Roman" w:eastAsia="Times New Roman"/>
                <w:b w:val="0"/>
                <w:sz w:val="16"/>
              </w:rPr>
              <w:t>374,3</w:t>
            </w:r>
          </w:p>
        </w:tc>
      </w:tr>
    </w:tbl>
    <w:p/>
    <w:p>
      <w:pPr>
        <w:spacing w:line="240" w:lineRule="auto" w:after="60"/>
        <w:ind w:firstLine="454"/>
      </w:pPr>
      <w:r>
        <w:t>Суммарное испарение по всем 10 ступеням составляет около 3956,7 килограмма в час, а суммарный концентрат — около 1838,3 килограмма в час. Эти величины образуют внутренне согласованный материальный баланс для рассматриваемого режима. По сути каждая ступень отнимает от своей ветви 374-417 килограмм в час дистиллятного эквивалента, после чего остаточная масса концентрата с более высокой солёностью поступает в общий коллектор концентрата.</w:t>
      </w:r>
    </w:p>
    <w:p>
      <w:pPr>
        <w:spacing w:line="240" w:lineRule="auto" w:after="60"/>
        <w:ind w:firstLine="454"/>
      </w:pPr>
      <w:r>
        <w:t>Параллельная подача раствора исключает накопление экстремальной солёности уже в первых ступенях и делает общую схему более устойчивой к переходным режимам. Каждая ступень работает на собственном уровне температуры кипения, а общий тепловой каскад замыкается через вторичный пар, который последовательно понижает потенциал от примерно 197 градусов Цельсия на первой ступени до 111,8 градуса Цельсия на десятой.</w:t>
      </w:r>
    </w:p>
    <w:p>
      <w:pPr>
        <w:sectPr>
          <w:pgSz w:w="16838" w:h="11906" w:orient="landscape"/>
          <w:pgMar w:top="737" w:right="680" w:bottom="680" w:left="680" w:header="720" w:footer="720" w:gutter="0"/>
          <w:cols w:space="720"/>
          <w:docGrid w:linePitch="360"/>
        </w:sectPr>
      </w:pPr>
    </w:p>
    <w:p>
      <w:pPr>
        <w:pStyle w:val="HeadingCustom"/>
        <w:spacing w:before="160" w:after="80"/>
      </w:pPr>
      <w:r>
        <w:rPr>
          <w:b/>
        </w:rPr>
        <w:t>8. Поэтапное описание движения потоков в многоступенчатом модуле</w:t>
      </w:r>
    </w:p>
    <w:p>
      <w:pPr>
        <w:spacing w:line="240" w:lineRule="auto" w:after="60"/>
        <w:ind w:firstLine="454"/>
      </w:pPr>
      <w:r>
        <w:t>На входе в модуль исходная морская вода расходом около 5795 килограмм в час и температурой около 25 градусов Цельсия сначала встречает самый низкопотенциальный, но всё ещё полезный поток — горячий концентрат после 10 ступеней. В противоточном теплообменнике концентрат отдаёт тепло и охлаждается примерно до 45 градусов Цельсия, а морская вода нагревается примерно до 57 градусов Цельсия. Этот шаг снижает тепловую нагрузку на верхнюю часть схемы и одновременно охлаждает концентрат перед прудом-испарителем.</w:t>
      </w:r>
    </w:p>
    <w:p>
      <w:pPr>
        <w:spacing w:line="240" w:lineRule="auto" w:after="60"/>
        <w:ind w:firstLine="454"/>
      </w:pPr>
      <w:r>
        <w:t>Далее вода проходит через подогреватель, где использует вторичный пар последней ступени и горячие чистые конденсатно-дистиллятные потоки. После этого её температура повышается примерно до 90 градусов Цельсия. Следующий уровень рекуперации — каскадный подогрев общего потока горячим конденсатом от всех рубашек. На выходе из каскадного блока температура общего потока достигает около 144 градусов Цельсия.</w:t>
      </w:r>
    </w:p>
    <w:p>
      <w:pPr>
        <w:spacing w:line="240" w:lineRule="auto" w:after="60"/>
        <w:ind w:firstLine="454"/>
      </w:pPr>
      <w:r>
        <w:t>После общего рекуперативного подогрева поток делится на десять ветвей примерно по 579,5 килограмма в час. Каждая ветвь идёт в собственный индивидуальный подогреватель типа I и доводится до температуры кипения той ступени, в которую затем поступит. Для первой ступени это около 192,3 градуса Цельсия, для второй — 182,8, для третьей — 173,3 и так далее вплоть до 106,8 градуса Цельсия для десятой ступени.</w:t>
      </w:r>
    </w:p>
    <w:p>
      <w:pPr>
        <w:spacing w:line="240" w:lineRule="auto" w:after="60"/>
        <w:ind w:firstLine="454"/>
      </w:pPr>
      <w:r>
        <w:t>Внутри каждой ступени греющий пар конденсируется в рубашке, а внутри барабана в тонкой плёнке идёт испарение раствора. Испарившаяся часть уходит как вторичный пар на следующую ступень, а оставшийся концентрат стекает к разгрузочному торцу и уходит в общий коллектор концентрата. Локальный конденсат рубашки сначала греет входящую ветвь той же ступени, а затем объединяется с конденсатами других ступеней и продолжает отдавать тепло в общей системе рекуперации.</w:t>
      </w:r>
    </w:p>
    <w:p>
      <w:pPr>
        <w:spacing w:line="240" w:lineRule="auto" w:after="60"/>
        <w:ind w:firstLine="454"/>
      </w:pPr>
      <w:r>
        <w:t>Из последней ступени выходит наинизкопотенциальный вторичный пар. Он используется не в пустую, а как горячая среда в предварительном подогреве исходной воды. Тем самым даже последний тепловой уровень включён в полезный цикл. После исчерпания рекуперации чистые потоки дистиллята и конденсата могут быть охлаждены до температуры хранения или потребления.</w:t>
      </w:r>
    </w:p>
    <w:p>
      <w:pPr>
        <w:pStyle w:val="HeadingCustom"/>
        <w:spacing w:before="160" w:after="80"/>
      </w:pPr>
      <w:r>
        <w:rPr>
          <w:b/>
        </w:rPr>
        <w:t>9. Утилизация концентрата в испарительном пруду</w:t>
      </w:r>
    </w:p>
    <w:p>
      <w:pPr>
        <w:spacing w:line="240" w:lineRule="auto" w:after="60"/>
        <w:ind w:firstLine="454"/>
      </w:pPr>
      <w:r>
        <w:t>После теплообменника концентрат выходит из установки уже не как горячий агрессивный поток, а как относительно охлаждённый раствор расходом порядка 1838 килограмм в час. При исходной солёности морской воды 35 грамм на литр и общем расходе 5795 килограмм в час в систему входит порядка 203 килограммов в час растворённых солей. Именно этот солевой поток и должен быть в конечном счёте утилизирован.</w:t>
      </w:r>
    </w:p>
    <w:p>
      <w:pPr>
        <w:spacing w:line="240" w:lineRule="auto" w:after="60"/>
        <w:ind w:firstLine="454"/>
      </w:pPr>
      <w:r>
        <w:t>После 10-ступенчатого выпаривания большая часть воды уже снята в виде дистиллята. На пруд-испаритель уходит не огромный объём исходной морской воды, а сравнительно умеренный остаточный поток порядка 44 тонн в сутки. Поэтому пруд выполняет не роль основного опреснительного аппарата, а роль завершающего солевого контура. Это резко повышает практическую осуществимость всей схемы: тепловой модуль обеспечивает интенсивное извлечение пресной воды, а пруд спокойно дорабатывает остаточный концентрат, используя естественное солнце, ветер и большую площадь поверхности.</w:t>
      </w:r>
    </w:p>
    <w:p>
      <w:pPr>
        <w:spacing w:line="240" w:lineRule="auto" w:after="60"/>
        <w:ind w:firstLine="454"/>
      </w:pPr>
      <w:r>
        <w:t>Ветровая интенсификация испарения особенно полезна для распределённых систем в жарком климате. Она позволяет уменьшить площадь пруда или повысить скорость конечного сгущения. В результате концентратный контур превращается из экологической проблемы в управляемый завершающий модуль, совместимый с идеологией zero liquid discharge или, как минимум, с резким снижением объёма конечного сброса.</w:t>
      </w:r>
    </w:p>
    <w:p>
      <w:pPr>
        <w:pStyle w:val="HeadingCustom"/>
        <w:spacing w:before="160" w:after="80"/>
      </w:pPr>
      <w:r>
        <w:rPr>
          <w:b/>
        </w:rPr>
        <w:t>10. Обоснование выполнимости технологии</w:t>
      </w:r>
    </w:p>
    <w:p>
      <w:pPr>
        <w:ind w:left="454" w:hanging="227"/>
      </w:pPr>
      <w:r>
        <w:t xml:space="preserve">• </w:t>
      </w:r>
      <w:r>
        <w:t>Термодинамическая выполнимость обеспечена тем, что солнечное поле реально выдаёт требуемые 333 киловатта полезной тепловой мощности на генерацию 450 килограмм в час пара, а 10-ступенчатый модуль использует эту теплоту многократно. Отношение дистиллята к первичному пару порядка 8,8 является реалистичным для многократно используемой теплоты конденсации.</w:t>
      </w:r>
    </w:p>
    <w:p>
      <w:pPr>
        <w:ind w:left="454" w:hanging="227"/>
      </w:pPr>
      <w:r>
        <w:t xml:space="preserve">• </w:t>
      </w:r>
      <w:r>
        <w:t>Гидравлическая выполнимость подтверждается режимом эжекторной рециркуляции. На входе в поле смесь поступает как однофазная жидкость, кипение начинается не сразу, а в третьем коллекторе, и далее развивается контролируемо. Выход поля остаётся мокрым, с паросодержанием около 0,286, что делает сепарацию в аккумуляторе естественной и снижает риск сухого перегрева ресивера.</w:t>
      </w:r>
    </w:p>
    <w:p>
      <w:pPr>
        <w:ind w:left="454" w:hanging="227"/>
      </w:pPr>
      <w:r>
        <w:t xml:space="preserve">• </w:t>
      </w:r>
      <w:r>
        <w:t>Конструктивная выполнимость DFE подтверждается тем, что аппарат собирается из типовых машиностроительных элементов: секционного барабана из 316L, наружного корпуса из углеродистой стали, распределённых колец жёсткости, роликовых опор и простого медленно вращающегося привода. Наиболее инновационный узел — самоочищающаяся спираль внутри барабана — не требует отдельного привода и работает за счёт самой кинематики вращения и силы тяжести.</w:t>
      </w:r>
    </w:p>
    <w:p>
      <w:pPr>
        <w:ind w:left="454" w:hanging="227"/>
      </w:pPr>
      <w:r>
        <w:t xml:space="preserve">• </w:t>
      </w:r>
      <w:r>
        <w:t>Технологическая выполнимость обеспечивается внутренней рекуперацией. Исходная вода не подаётся в ступени холодной: она проходит три уровня предварительного подогрева, благодаря чему тепловой каскад используется полноценно. Это делает систему не демонстрационной, а энергетически связной.</w:t>
      </w:r>
    </w:p>
    <w:p>
      <w:pPr>
        <w:ind w:left="454" w:hanging="227"/>
      </w:pPr>
      <w:r>
        <w:t xml:space="preserve">• </w:t>
      </w:r>
      <w:r>
        <w:t>Эксплуатационная выполнимость усиливается аккумулятором-сепаратором. Он отделяет пар, сглаживает провалы давления при облачности, накапливает часть тепла в воде на линии насыщения и облегчает утренний пуск. Поэтому кратковременные провалы инсоляции не разрушают процесс, а лишь временно снижают производительность.</w:t>
      </w:r>
    </w:p>
    <w:p>
      <w:pPr>
        <w:ind w:left="454" w:hanging="227"/>
      </w:pPr>
      <w:r>
        <w:t xml:space="preserve">• </w:t>
      </w:r>
      <w:r>
        <w:t>Экологическая выполнимость обеспечивается тем, что рассол не сбрасывается напрямую, а переходит в завершающий концентратный контур — испарительный пруд. Это особенно важно для продвижения технологии в распределённом формате, где именно вопрос утилизации рассола часто становится главным барьером.</w:t>
      </w:r>
    </w:p>
    <w:p>
      <w:pPr>
        <w:pStyle w:val="HeadingCustom"/>
        <w:spacing w:before="160" w:after="80"/>
      </w:pPr>
      <w:r>
        <w:rPr>
          <w:b/>
        </w:rPr>
        <w:t>11. Почему такая архитектура важна для распределённых систем опреснения</w:t>
      </w:r>
    </w:p>
    <w:p>
      <w:pPr>
        <w:spacing w:line="240" w:lineRule="auto" w:after="60"/>
        <w:ind w:firstLine="454"/>
      </w:pPr>
      <w:r>
        <w:t>Для распределённых систем опреснения недостаточно просто получить пресную воду. Необходимо, чтобы источник тепла был локальным, сам модуль был тиражируемым, обслуживание не требовало уникального персонала, а обращение с рассолом не превращало проект в экологически или логистически неразрешимую задачу. Рассматриваемая архитектура отвечает всем этим требованиям одновременно.</w:t>
      </w:r>
    </w:p>
    <w:p>
      <w:pPr>
        <w:spacing w:line="240" w:lineRule="auto" w:after="60"/>
        <w:ind w:firstLine="454"/>
      </w:pPr>
      <w:r>
        <w:t>Солнечная генерация пара устраняет зависимость от привозного топлива. DFE-модуль делает возможным длительное выпаривание сложных растворов без непрерывной борьбы с накипью. Рекуперативная схема резко повышает использование одной и той же теплоты. Испарительный пруд закрывает концентратный контур и позволяет строить систему как локальную инфраструктуру, а не как часть большой централизованной сети. Поэтому технология особенно перспективна именно как платформа для малых и средних распределённых установок опреснения.</w:t>
      </w:r>
    </w:p>
    <w:p>
      <w:pPr>
        <w:pStyle w:val="HeadingCustom"/>
        <w:spacing w:before="160" w:after="80"/>
      </w:pPr>
      <w:r>
        <w:rPr>
          <w:b/>
        </w:rPr>
        <w:t>12. Заключение</w:t>
      </w:r>
    </w:p>
    <w:p>
      <w:pPr>
        <w:spacing w:line="240" w:lineRule="auto" w:after="60"/>
        <w:ind w:firstLine="454"/>
      </w:pPr>
      <w:r>
        <w:t>Рассмотренная технология представляет собой физически связную и инженерно выполнимую систему опреснения, в которой все основные подсистемы согласованы между собой по массе, теплу, давлению и конструктивной логике. Солнечное поле выдаёт насыщенный пар высокого давления; аккумулятор-сепаратор стабилизирует режим и обеспечивает рециркуляцию; 10-ступенчатый DFE-модуль многократно использует теплоту конденсации; а пруд-испаритель завершает обращение с концентратом.</w:t>
      </w:r>
    </w:p>
    <w:p>
      <w:pPr>
        <w:spacing w:line="240" w:lineRule="auto" w:after="60"/>
        <w:ind w:firstLine="454"/>
      </w:pPr>
      <w:r>
        <w:t>Ключевым преимуществом является не только получение дистиллята, но и то, что технология остаётся выполнимой именно как распределённая система: без промежуточного масла, без сверхсложных вращающихся уплотнений в агрессивной среде, без необходимости сбрасывать основной объём рассола в окружающую среду и без зависимости от централизованного источника пара.</w:t>
      </w:r>
    </w:p>
    <w:p>
      <w:pPr>
        <w:spacing w:line="240" w:lineRule="auto" w:after="60"/>
        <w:ind w:firstLine="454"/>
      </w:pPr>
      <w:r>
        <w:t>В совокупности приведённые конструктивные, гидравлические и тепловые параметры позволяют рассматривать технологию как серьёзную основу для дальнейшего проектирования, моделирования переходных режимов, подготовки технико-экономического обоснования и продвижения модульных автономных систем опреснения для жарких и засушливых регионов.</w:t>
      </w:r>
    </w:p>
    <w:sectPr w:rsidR="00FC693F" w:rsidRPr="0006063C" w:rsidSect="00034616">
      <w:pgSz w:w="11906" w:h="16838"/>
      <w:pgMar w:top="1020" w:right="907"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Custom">
    <w:name w:val="Heading Custom"/>
    <w:basedOn w:val="Normal"/>
    <w:rPr>
      <w:rFonts w:ascii="Times New Roman" w:hAnsi="Times New Roman" w:eastAsia="Times New Roman"/>
      <w:b/>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