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前端技术设计文档：服装配方管理系统 (SpecMaster)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这是一份完整的、独立的 </w:t>
      </w:r>
      <w:r>
        <w:rPr>
          <w:rFonts w:eastAsia="等线" w:ascii="Arial" w:cs="Arial" w:hAnsi="Arial"/>
          <w:b w:val="true"/>
          <w:sz w:val="22"/>
        </w:rPr>
        <w:t>SpecMaster 前端技术设计文档</w:t>
      </w:r>
      <w:r>
        <w:rPr>
          <w:rFonts w:eastAsia="等线" w:ascii="Arial" w:cs="Arial" w:hAnsi="Arial"/>
          <w:sz w:val="22"/>
        </w:rPr>
        <w:t>。这份文档提供了从业务背景到技术实现的完整上下文，无需依赖任何先前的产品文档版本，方便您直接使用。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前端技术设计文档：服装配方管理系统 (SpecMaster)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1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项目概述与目标 (Introduction &amp; Objectives)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背景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SpecMaster</w:t>
      </w:r>
      <w:r>
        <w:rPr>
          <w:rFonts w:eastAsia="等线" w:ascii="Arial" w:cs="Arial" w:hAnsi="Arial"/>
          <w:sz w:val="22"/>
        </w:rPr>
        <w:t xml:space="preserve"> 旨在为服装制造业提供一个现代化的 SaaS 管理平台。其核心目标是解决服装企业在管理“一款多色”工艺单（BOM - Bill of Materials）时面临的痛点。传统的 Excel/WPS 管理模式导致数据非结构化、图片排版错乱、协作低效、历史数据难以复用 (1)。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核心业务挑战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本系统前端实现的最大挑战在于处理</w:t>
      </w:r>
      <w:r>
        <w:rPr>
          <w:rFonts w:eastAsia="等线" w:ascii="Arial" w:cs="Arial" w:hAnsi="Arial"/>
          <w:b w:val="true"/>
          <w:sz w:val="22"/>
        </w:rPr>
        <w:t>高度结构化的四级嵌套数据模型</w:t>
      </w:r>
      <w:r>
        <w:rPr>
          <w:rFonts w:eastAsia="等线" w:ascii="Arial" w:cs="Arial" w:hAnsi="Arial"/>
          <w:sz w:val="22"/>
        </w:rPr>
        <w:t>。一个服装款式 (L1) 包含多个颜色版本 (L2)，每个颜色版本包含多条配料明细 (L3)，而每一条配料明细又可能包含针对不同尺码的多个规格定义 (L4) (2)(2)(2)(2)(2)(2)(2)(2)(2)(2)(2)(2)(2)(2)(2)(2)(2)(2)(2)(2)(2)。前端必须提供直观、高效的界面来展示和编辑这种复杂的数据结构。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技术目标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构建一个响应迅速、交互直观的企业级 B2B 中后台界面。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优雅地展示和编辑</w:t>
      </w:r>
      <w:r>
        <w:rPr>
          <w:rFonts w:eastAsia="等线" w:ascii="Arial" w:cs="Arial" w:hAnsi="Arial"/>
          <w:b w:val="true"/>
          <w:sz w:val="22"/>
        </w:rPr>
        <w:t>四级嵌套数据结构 (L1-L4)</w:t>
      </w:r>
      <w:r>
        <w:rPr>
          <w:rFonts w:eastAsia="等线" w:ascii="Arial" w:cs="Arial" w:hAnsi="Arial"/>
          <w:sz w:val="22"/>
        </w:rPr>
        <w:t>，特别是 L3 表格中 L4 子列表的聚合展示与编辑 (3)(3)。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实现复杂的交互功能，如多图预览、子列表聚合展示、以及触发后端的</w:t>
      </w:r>
      <w:r>
        <w:rPr>
          <w:rFonts w:eastAsia="等线" w:ascii="Arial" w:cs="Arial" w:hAnsi="Arial"/>
          <w:b w:val="true"/>
          <w:sz w:val="22"/>
        </w:rPr>
        <w:t>深度克隆</w:t>
      </w:r>
      <w:r>
        <w:rPr>
          <w:rFonts w:eastAsia="等线" w:ascii="Arial" w:cs="Arial" w:hAnsi="Arial"/>
          <w:sz w:val="22"/>
        </w:rPr>
        <w:t>操作 (4)(4)(4)(4)(4)(4)(4)(4)。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利用现代化框架减少 CRUD 重复代码，专注于核心业务组件开发。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构建高保真的 Mock 数据环境，用于在后端 API 就位前向甲方演示 Demo。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技术栈选型 (Technology Stack)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基于企业级稳定性、开发效率和社区生态的考量，本项目采用以下技术栈：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核心数据结构说明 (Core Data Structure)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理解本系统的关键在于理解其</w:t>
      </w:r>
      <w:r>
        <w:rPr>
          <w:rFonts w:eastAsia="等线" w:ascii="Arial" w:cs="Arial" w:hAnsi="Arial"/>
          <w:b w:val="true"/>
          <w:sz w:val="22"/>
        </w:rPr>
        <w:t>四级嵌套数据模型</w:t>
      </w:r>
      <w:r>
        <w:rPr>
          <w:rFonts w:eastAsia="等线" w:ascii="Arial" w:cs="Arial" w:hAnsi="Arial"/>
          <w:sz w:val="22"/>
        </w:rPr>
        <w:t>。前端的所有界面布局和交互逻辑都严格围绕此结构设计 (5)。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L1: 款号层 (Style - Root)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定义一个具体的服装款式的基础信息（如：款号 9128，儿童拼色马甲，创建日期）(6)。它是所有数据的容器。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L2: 颜色版本层 (Color Variant - Container)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同一款号下的不同颜色变体（如：灰色款、粉色款）(7)。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</w:p>
    <w:p>
      <w:pPr>
        <w:numPr>
          <w:numId w:val="14"/>
        </w:numPr>
        <w:spacing w:before="120" w:after="120" w:line="288" w:lineRule="auto"/>
        <w:ind w:left="453"/>
        <w:jc w:val="left"/>
      </w:pP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它是配料表 (BOM) 的挂载点</w:t>
      </w:r>
      <w:r>
        <w:rPr>
          <w:rFonts w:eastAsia="等线" w:ascii="Arial" w:cs="Arial" w:hAnsi="Arial"/>
          <w:sz w:val="22"/>
        </w:rPr>
        <w:t>。不同颜色的衣服通常需要不同的样衣图和不同的配料清单 (8)。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L3: 配料明细层 (BOM Item - Main Record)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依附于特定“颜色版本”的具体物料清单（如：拉链、纽扣）(9)。这是用户主要录入数据的层级。包含了辅料名称、图片、单耗等信息 (10)。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L4: 规格明细层 (Spec Detail - Sub Record) [核心难点]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依附于某一条“配料明细”。用于精确描述该配料在不同尺码下的具体规格参数 (11)。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</w:p>
    <w:p>
      <w:pPr>
        <w:numPr>
          <w:numId w:val="23"/>
        </w:numPr>
        <w:spacing w:before="120" w:after="120" w:line="288" w:lineRule="auto"/>
        <w:ind w:left="453"/>
        <w:jc w:val="left"/>
      </w:pP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关系：</w:t>
      </w:r>
      <w:r>
        <w:rPr>
          <w:rFonts w:eastAsia="等线" w:ascii="Arial" w:cs="Arial" w:hAnsi="Arial"/>
          <w:sz w:val="22"/>
        </w:rPr>
        <w:t xml:space="preserve"> 一条 L3 记录对应 </w:t>
      </w:r>
      <w:r>
        <w:rPr>
          <w:rFonts w:eastAsia="等线" w:ascii="Arial" w:cs="Arial" w:hAnsi="Arial"/>
          <w:b w:val="true"/>
          <w:sz w:val="22"/>
        </w:rPr>
        <w:t>N 条</w:t>
      </w:r>
      <w:r>
        <w:rPr>
          <w:rFonts w:eastAsia="等线" w:ascii="Arial" w:cs="Arial" w:hAnsi="Arial"/>
          <w:sz w:val="22"/>
        </w:rPr>
        <w:t xml:space="preserve"> L4 记录（一对多关系）。例如，一条“拉链”记录下，可能包含 "S码: 50cm", "M码: 52cm" 多条规格 (12)。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TypeScript 数据模型定义 (Data Models)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基于上述四级结构的前端类型定义。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==========================================// L4: 规格明细层 (Spec Detail) - 最底层子记录 [cite: 34]// ==========================================export interface ISpecDetail {</w:t>
              <w:br/>
              <w:t xml:space="preserve">    id?: number; // 新增时可能暂时无 ID</w:t>
              <w:br/>
              <w:t xml:space="preserve">    size?: string; // 尺码 (如: S, M, 通码)</w:t>
              <w:br/>
              <w:t xml:space="preserve">    spec_value: string | number; // 规格值 (如: 58.5) spec_unit: string; // 规格单位 (如: cm) </w:t>
              <w:br/>
              <w:t>}</w:t>
              <w:br/>
              <w:br/>
              <w:t>// ==========================================// L3: 配料明细层 (BOM Item) - 主记录 [cite: 19]// ==========================================export interface IBOMItem {</w:t>
              <w:br/>
              <w:t xml:space="preserve">    id: number;</w:t>
              <w:br/>
              <w:t xml:space="preserve">    variant_id: number; // 归属的 L2 颜色版本 ID</w:t>
              <w:br/>
              <w:t xml:space="preserve">    material_name: string; // 辅料名称 material_image_url: string; // 辅料图片 URL </w:t>
              <w:br/>
              <w:t xml:space="preserve">    material_color_text?: string; // 辅料颜色(文字描述)</w:t>
              <w:br/>
              <w:t xml:space="preserve">    material_color_image_url?: string; // 辅料颜色(图片色卡 URL) usage: number; // 单耗 unit: string; // 单耗单位 </w:t>
              <w:br/>
              <w:t xml:space="preserve">    supplier?: string; // 供应商 /**</w:t>
              <w:br/>
              <w:t xml:space="preserve">     * 核心字段：关联的 L4 规格明细列表</w:t>
              <w:br/>
              <w:t xml:space="preserve">     * 这是一个一对多的嵌套数组 [cite: 34]</w:t>
              <w:br/>
              <w:t xml:space="preserve">     */specDetails: ISpecDetail[]; </w:t>
              <w:br/>
              <w:t>}</w:t>
              <w:br/>
              <w:br/>
              <w:t>// ==========================================// L2: 颜色版本层 (Color Variant) [cite: 15]// ==========================================export interface IColorVariant {</w:t>
              <w:br/>
              <w:t xml:space="preserve">    id: number;</w:t>
              <w:br/>
              <w:t xml:space="preserve">    style_id: number; // 归属的 L1 款号 ID</w:t>
              <w:br/>
              <w:t xml:space="preserve">    color_name: string; // 款式颜色 (如:灰色) [cite: 17]sample_image_url: string; // 核心展示：样衣图片 URL [cite: 17]</w:t>
              <w:br/>
              <w:t xml:space="preserve">    size_range?: string; // 尺码范围说明 [cite: 17]</w:t>
              <w:br/>
              <w:t>}</w:t>
              <w:br/>
              <w:br/>
              <w:t>// ==========================================// L1: 款号层 (Style) - 顶层容器 [cite: 11]// ==========================================export interface IStyle {</w:t>
              <w:br/>
              <w:t xml:space="preserve">    id: number;</w:t>
              <w:br/>
              <w:t xml:space="preserve">    style_no: string; // 款号 [cite: 13]</w:t>
              <w:br/>
              <w:t xml:space="preserve">    style_name?: string; // 款式名称</w:t>
              <w:br/>
              <w:t xml:space="preserve">    create_date: string; // 创建日期 [cite: 13]</w:t>
              <w:br/>
              <w:t xml:space="preserve">    public_note?: string; // 公共备注 [cite: 13]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 组件架构与层级设计 (Component Architecture)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为了直观呈现四级数据结构，前端采用</w:t>
      </w:r>
      <w:r>
        <w:rPr>
          <w:rFonts w:eastAsia="等线" w:ascii="Arial" w:cs="Arial" w:hAnsi="Arial"/>
          <w:b w:val="true"/>
          <w:sz w:val="22"/>
        </w:rPr>
        <w:t>嵌套布局</w:t>
      </w:r>
      <w:r>
        <w:rPr>
          <w:rFonts w:eastAsia="等线" w:ascii="Arial" w:cs="Arial" w:hAnsi="Arial"/>
          <w:sz w:val="22"/>
        </w:rPr>
        <w:t>的设计模式，实现三级视图管理 (13)。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5.1 核心视图布局图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%% 页面容器入口</w:t>
              <w:br/>
              <w:t xml:space="preserve">    Page[Start: 款号详情页路由 /styles/:id] --&gt; StyleDetailPageNode</w:t>
              <w:br/>
              <w:br/>
              <w:t xml:space="preserve">    %% 修复点：直接使用引号包裹标题，去掉前面的 ID</w:t>
              <w:br/>
              <w:t xml:space="preserve">    subgraph "StyleDetailPage (自定义页面容器)"</w:t>
              <w:br/>
              <w:t xml:space="preserve">        direction TB</w:t>
              <w:br/>
              <w:br/>
              <w:t xml:space="preserve">        %% 节点定义</w:t>
              <w:br/>
              <w:t xml:space="preserve">        StyleDetailPageNode[StyleDetailPage 布局组件]</w:t>
              <w:br/>
              <w:br/>
              <w:t xml:space="preserve">        %% L1 区域</w:t>
              <w:br/>
              <w:t xml:space="preserve">        StyleDetailPageNode --&gt; L1Header[L1: StyleHeaderInfo &lt;br/&gt; 展示款号基础信息]</w:t>
              <w:br/>
              <w:t xml:space="preserve">        </w:t>
              <w:br/>
              <w:t xml:space="preserve">        %% L2 导航区域</w:t>
              <w:br/>
              <w:t xml:space="preserve">        StyleDetailPageNode --&gt; VariantTabs[L2: VariantTabs &lt;br/&gt; 颜色版本切换器 - Antd Tabs]</w:t>
              <w:br/>
              <w:t xml:space="preserve">        </w:t>
              <w:br/>
              <w:t xml:space="preserve">        %% L2 Tabs 内容区域：连接关系</w:t>
              <w:br/>
              <w:t xml:space="preserve">        VariantTabs --Tab 1: 灰色--&gt; TabContentGray</w:t>
              <w:br/>
              <w:t xml:space="preserve">        VariantTabs --Tab 2: 粉色--&gt; TabContentPink</w:t>
              <w:br/>
              <w:br/>
              <w:t xml:space="preserve">        %% 嵌套子图：同样使用兼容写法</w:t>
              <w:br/>
              <w:t xml:space="preserve">        subgraph "VariantTabContent (单颜色视图组件)"</w:t>
              <w:br/>
              <w:t xml:space="preserve">            direction TB</w:t>
              <w:br/>
              <w:t xml:space="preserve">            </w:t>
              <w:br/>
              <w:t xml:space="preserve">            %% 节点定义</w:t>
              <w:br/>
              <w:t xml:space="preserve">            TabContentGray[VariantTabContent &lt;br/&gt; 灰色款视图]</w:t>
              <w:br/>
              <w:t xml:space="preserve">            TabContentPink[VariantTabContent &lt;br/&gt; 粉色款视图]</w:t>
              <w:br/>
              <w:t xml:space="preserve">            </w:t>
              <w:br/>
              <w:t xml:space="preserve">            %% L2 信息头</w:t>
              <w:br/>
              <w:t xml:space="preserve">            TabContentGray --&gt; VariantHeader[L2: VariantHeader &lt;br/&gt; 展示样衣大图 &amp; 操作按钮]</w:t>
              <w:br/>
              <w:t xml:space="preserve">            </w:t>
              <w:br/>
              <w:t xml:space="preserve">            %% L3 主体表格</w:t>
              <w:br/>
              <w:t xml:space="preserve">            TabContentGray --&gt; BOMTable[L3: BOMProTable &lt;br/&gt; 配料明细主表格]</w:t>
              <w:br/>
              <w:t xml:space="preserve">        end</w:t>
              <w:br/>
              <w:t xml:space="preserve">    end</w:t>
              <w:br/>
              <w:br/>
              <w:t xml:space="preserve">    %% L4 交互区域（弹窗）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BOMTable --点击规格列触发编辑--&gt; SpecEditModal[L4: SpecDetailModalForm &lt;br/&gt; 规格子列表编辑弹窗]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5.2 关键组件职责说明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关键功能实现策略 (Key Implementation Strategies)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6.1 L4 规格子列表的聚合展示 (Aggregation Display)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如何在 L3 主表格的单一行中，整洁地显示其包含的多条 L4 规格数据，而不破坏表格布局 (18)。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BOMTable 的列定义中，针对 specDetails 字段使用自定义 render 函数，将数组数据映射为堆叠的文本块。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BOMTable 列定义片段示例</w:t>
              <w:br/>
              <w:t>{</w:t>
              <w:br/>
              <w:t xml:space="preserve">  title: '规格明细 (尺码/值/单位)',</w:t>
              <w:br/>
              <w:t xml:space="preserve">  dataIndex: 'specDetails', // 指向 L3 数据中的 L4 数组字段</w:t>
              <w:br/>
              <w:t xml:space="preserve">  render: (_, record) =&gt; { // record 即为当前的 L3 IBOMItem 对象</w:t>
              <w:br/>
              <w:t xml:space="preserve">    const specs = record.specDetails;</w:t>
              <w:br/>
              <w:t xml:space="preserve">    if (!specs?.length) return &lt;span className="text-gray-400"&gt;无规格&lt;/span&gt;;</w:t>
              <w:br/>
              <w:br/>
              <w:t xml:space="preserve">    // 将数组映射为多行 div 结构进行聚合展示 </w:t>
              <w:br/>
              <w:t xml:space="preserve">    return (</w:t>
              <w:br/>
              <w:t xml:space="preserve">      &lt;div className="flex flex-col gap-1"&gt;</w:t>
              <w:br/>
              <w:t xml:space="preserve">        {specs.map((spec, idx) =&gt; (</w:t>
              <w:br/>
              <w:t xml:space="preserve">          &lt;div key={spec.id || idx} className="text-sm"&gt;</w:t>
              <w:br/>
              <w:t xml:space="preserve">            {/* 示例显示效果: [S] 58.5 cm */}</w:t>
              <w:br/>
              <w:t xml:space="preserve">            &lt;span className="font-bold"&gt;{spec.size ? `[${spec.size}] ` : ''}&lt;/span&gt;</w:t>
              <w:br/>
              <w:t xml:space="preserve">            &lt;span&gt;{spec.spec_value} &lt;/span&gt;</w:t>
              <w:br/>
              <w:t xml:space="preserve">            &lt;span className="text-gray-500"&gt;{spec.spec_unit}&lt;/span&gt;</w:t>
              <w:br/>
              <w:t xml:space="preserve">          &lt;/div&gt;</w:t>
              <w:br/>
              <w:t xml:space="preserve">        ))}</w:t>
              <w:br/>
              <w:t xml:space="preserve">        {/* 提供一个显式的编辑入口按钮，点击触发弹窗  */}</w:t>
              <w:br/>
              <w:t xml:space="preserve">        &lt;Button type="link" size="small" onClick={() =&gt; handleOpenEditModal(record)}&gt;</w:t>
              <w:br/>
              <w:t xml:space="preserve">           编辑规格</w:t>
              <w:br/>
              <w:t xml:space="preserve">        &lt;/Button&gt;</w:t>
              <w:br/>
              <w:t xml:space="preserve">      &lt;/div&gt;</w:t>
              <w:br/>
              <w:t xml:space="preserve">    );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6.2 L4 规格子列表的编辑交互 (Modal Editing)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提供一个用户友好的界面来增删改 L4 子记录数组 (19)。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采用弹窗 (Modal) + 动态表单列表的形式。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触发：</w:t>
      </w:r>
      <w:r>
        <w:rPr>
          <w:rFonts w:eastAsia="等线" w:ascii="Arial" w:cs="Arial" w:hAnsi="Arial"/>
          <w:sz w:val="22"/>
        </w:rPr>
        <w:t xml:space="preserve"> 用户点击 L3 表格某行的“编辑规格”按钮，打开 </w:t>
      </w:r>
      <w:r>
        <w:rPr>
          <w:rFonts w:eastAsia="Consolas" w:ascii="Consolas" w:cs="Consolas" w:hAnsi="Consolas"/>
          <w:sz w:val="22"/>
          <w:shd w:fill="EFF0F1"/>
        </w:rPr>
        <w:t>SpecDetailModalForm</w:t>
      </w:r>
      <w:r>
        <w:rPr>
          <w:rFonts w:eastAsia="等线" w:ascii="Arial" w:cs="Arial" w:hAnsi="Arial"/>
          <w:sz w:val="22"/>
        </w:rPr>
        <w:t xml:space="preserve"> 弹窗，并将当前 L3 记录的数据传递给弹窗。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编辑组件：</w:t>
      </w:r>
      <w:r>
        <w:rPr>
          <w:rFonts w:eastAsia="等线" w:ascii="Arial" w:cs="Arial" w:hAnsi="Arial"/>
          <w:sz w:val="22"/>
        </w:rPr>
        <w:t xml:space="preserve"> 弹窗内部使用 Ant Design 的 </w:t>
      </w:r>
      <w:r>
        <w:rPr>
          <w:rFonts w:eastAsia="Consolas" w:ascii="Consolas" w:cs="Consolas" w:hAnsi="Consolas"/>
          <w:b w:val="true"/>
          <w:sz w:val="22"/>
          <w:shd w:fill="EFF0F1"/>
        </w:rPr>
        <w:t>Form.List</w:t>
      </w:r>
      <w:r>
        <w:rPr>
          <w:rFonts w:eastAsia="等线" w:ascii="Arial" w:cs="Arial" w:hAnsi="Arial"/>
          <w:sz w:val="22"/>
        </w:rPr>
        <w:t xml:space="preserve"> 组件（或者嵌套一个轻量级的 </w:t>
      </w:r>
      <w:r>
        <w:rPr>
          <w:rFonts w:eastAsia="Consolas" w:ascii="Consolas" w:cs="Consolas" w:hAnsi="Consolas"/>
          <w:sz w:val="22"/>
          <w:shd w:fill="EFF0F1"/>
        </w:rPr>
        <w:t>EditableProTable</w:t>
      </w:r>
      <w:r>
        <w:rPr>
          <w:rFonts w:eastAsia="等线" w:ascii="Arial" w:cs="Arial" w:hAnsi="Arial"/>
          <w:sz w:val="22"/>
        </w:rPr>
        <w:t xml:space="preserve">）。这允许用户动态添加新行、删除旧行、修改每一行的 </w:t>
      </w:r>
      <w:r>
        <w:rPr>
          <w:rFonts w:eastAsia="Consolas" w:ascii="Consolas" w:cs="Consolas" w:hAnsi="Consolas"/>
          <w:sz w:val="22"/>
          <w:shd w:fill="EFF0F1"/>
        </w:rPr>
        <w:t>尺码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值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单位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提交：</w:t>
      </w:r>
      <w:r>
        <w:rPr>
          <w:rFonts w:eastAsia="等线" w:ascii="Arial" w:cs="Arial" w:hAnsi="Arial"/>
          <w:sz w:val="22"/>
        </w:rPr>
        <w:t xml:space="preserve"> 弹窗确认时，收集整个 L4 数组数据，使用 Refine 的 </w:t>
      </w:r>
      <w:r>
        <w:rPr>
          <w:rFonts w:eastAsia="Consolas" w:ascii="Consolas" w:cs="Consolas" w:hAnsi="Consolas"/>
          <w:sz w:val="22"/>
          <w:shd w:fill="EFF0F1"/>
        </w:rPr>
        <w:t>useUpdate</w:t>
      </w:r>
      <w:r>
        <w:rPr>
          <w:rFonts w:eastAsia="等线" w:ascii="Arial" w:cs="Arial" w:hAnsi="Arial"/>
          <w:sz w:val="22"/>
        </w:rPr>
        <w:t xml:space="preserve"> 钩子调用后端 API，更新父级 L3 记录。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6.3 深度克隆操作触发 (Deep Clone Trigger)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前端需要提供入口，触发后端执行复杂的“L2-&gt;L3-&gt;L4”三层级联数据复制事务，以实现“一键克隆”颜色版本的功能 (20)(20)(20)(20)。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入口：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VariantHeader</w:t>
      </w:r>
      <w:r>
        <w:rPr>
          <w:rFonts w:eastAsia="等线" w:ascii="Arial" w:cs="Arial" w:hAnsi="Arial"/>
          <w:sz w:val="22"/>
        </w:rPr>
        <w:t xml:space="preserve"> 组件区域放置一个显眼的“复制此版本”按钮 (21)。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交互：</w:t>
      </w:r>
      <w:r>
        <w:rPr>
          <w:rFonts w:eastAsia="等线" w:ascii="Arial" w:cs="Arial" w:hAnsi="Arial"/>
          <w:sz w:val="22"/>
        </w:rPr>
        <w:t xml:space="preserve"> 点击按钮弹出 Modal，要求用户输入新颜色的名称（如“蓝色”）(22)。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调用：</w:t>
      </w:r>
      <w:r>
        <w:rPr>
          <w:rFonts w:eastAsia="等线" w:ascii="Arial" w:cs="Arial" w:hAnsi="Arial"/>
          <w:sz w:val="22"/>
        </w:rPr>
        <w:t xml:space="preserve"> 确认后，使用 Refine 的 </w:t>
      </w:r>
      <w:r>
        <w:rPr>
          <w:rFonts w:eastAsia="Consolas" w:ascii="Consolas" w:cs="Consolas" w:hAnsi="Consolas"/>
          <w:b w:val="true"/>
          <w:sz w:val="22"/>
          <w:shd w:fill="EFF0F1"/>
        </w:rPr>
        <w:t>useCustomMutation</w:t>
      </w:r>
      <w:r>
        <w:rPr>
          <w:rFonts w:eastAsia="等线" w:ascii="Arial" w:cs="Arial" w:hAnsi="Arial"/>
          <w:sz w:val="22"/>
        </w:rPr>
        <w:t xml:space="preserve"> 钩子，向后端特定的 RPC 风格端点发送请求。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伪代码示例const { mutate: cloneVariant } = useCustomMutation();</w:t>
              <w:br/>
              <w:br/>
              <w:t>const handleClone = (newColorName: string) =&gt; {</w:t>
              <w:br/>
              <w:t xml:space="preserve">    cloneVariant({</w:t>
              <w:br/>
              <w:t xml:space="preserve">        url: `/api/styles/${styleId}/variants/${currentVariantId}/clone`, // 特定的后端 APImethod: 'post',</w:t>
              <w:br/>
              <w:t xml:space="preserve">        values: { new_color_name: newColorName }, // PayloadsuccessNotification: { message: '克隆成功', type: 'success' },</w:t>
              <w:br/>
              <w:t xml:space="preserve">    }, {</w:t>
              <w:br/>
              <w:t xml:space="preserve">        onSuccess: () =&gt; {</w:t>
              <w:br/>
              <w:t xml:space="preserve">            // 克隆成功后，Refine 会自动使相关查询失效，从而刷新 Tabs 列表显示新颜色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6.4 智能图像处理 (Smart Image Handling)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挑战：</w:t>
      </w:r>
      <w:r>
        <w:rPr>
          <w:rFonts w:eastAsia="等线" w:ascii="Arial" w:cs="Arial" w:hAnsi="Arial"/>
          <w:sz w:val="22"/>
        </w:rPr>
        <w:t xml:space="preserve"> 在表格中展示大量图片而不影响布局，同时支持查看细节 (23)。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充分利用 Ant Design 的 Image 组件特性。在 L3 表格的图片列 render 中，设置固定高度以显示缩略图，并利用其内置的预览功能 24。如果辅料颜色字段上传了色卡图，也采用相同方式处理 25。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title: '辅料图片',</w:t>
              <w:br/>
              <w:t xml:space="preserve">  dataIndex: 'material_image_url',</w:t>
              <w:br/>
              <w:t xml:space="preserve">  width: 100,</w:t>
              <w:br/>
              <w:t xml:space="preserve">  render: (url) =&gt; (</w:t>
              <w:br/>
              <w:t xml:space="preserve">    // 固定高度确保表格整齐，点击即可弹出灯箱查看原图 </w:t>
              <w:br/>
              <w:t xml:space="preserve">    &lt;Image src={url} height={60} width={60} style={{ objectFit: 'cover', borderRadius: 4 }} /&gt;</w:t>
              <w:br/>
              <w:t xml:space="preserve">  ),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7. Mock 数据与演示方案 (Mock Data Strategy for Demo)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为了向甲方提供高保真的 Demo 演示，在后端接口就位前，前端将采用 </w:t>
      </w:r>
      <w:r>
        <w:rPr>
          <w:rFonts w:eastAsia="等线" w:ascii="Arial" w:cs="Arial" w:hAnsi="Arial"/>
          <w:b w:val="true"/>
          <w:sz w:val="22"/>
        </w:rPr>
        <w:t>自定义 Mock Data Provider</w:t>
      </w:r>
      <w:r>
        <w:rPr>
          <w:rFonts w:eastAsia="等线" w:ascii="Arial" w:cs="Arial" w:hAnsi="Arial"/>
          <w:sz w:val="22"/>
        </w:rPr>
        <w:t xml:space="preserve"> 的方案。这能精确模拟复杂的四级嵌套数据结构和联动交互。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7.1 Mock 数据结构定义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src/mock/data.ts</w:t>
      </w:r>
      <w:r>
        <w:rPr>
          <w:rFonts w:eastAsia="等线" w:ascii="Arial" w:cs="Arial" w:hAnsi="Arial"/>
          <w:sz w:val="22"/>
        </w:rPr>
        <w:t xml:space="preserve"> 中定义静态的 JSON 数据，严格符合 TypeScript 类型定义。关键是要构造出 L1-L4 的关联关系。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src/mock/data.ts// L1: 款号数据export const mockStyles: IStyle[] = [</w:t>
              <w:br/>
              <w:t xml:space="preserve">  { id: 1, style_no: '9128', style_name: '儿童拼色马甲', create_date: '2023-11-25', public_note: '注意面料色差' },</w:t>
              <w:br/>
              <w:t>];</w:t>
              <w:br/>
              <w:br/>
              <w:t>// L2: 颜色版本数据 (关联 style_id: 1)export const mockVariants: IColorVariant[] = [</w:t>
              <w:br/>
              <w:t xml:space="preserve">  { id: 101, style_id: 1, color_name: '灰色', sample_image_url: '/mock-images/gray-vest.jpg' },</w:t>
              <w:br/>
              <w:t xml:space="preserve">  { id: 102, style_id: 1, color_name: '粉色', sample_image_url: '/mock-images/pink-vest.jpg' },</w:t>
              <w:br/>
              <w:t>];</w:t>
              <w:br/>
              <w:br/>
              <w:t>// L3: 配料明细数据 (关联 variant_id, 并包含 L4 嵌套数组)export const mockBomItems: IBOMItem[] = [</w:t>
              <w:br/>
              <w:t xml:space="preserve">  // --- 灰色款 (variant_id: 101) 的配料 ---</w:t>
              <w:br/>
              <w:t xml:space="preserve">  {</w:t>
              <w:br/>
              <w:t xml:space="preserve">    id: 1001, variant_id: 101, material_name: '5号树脂拉链', usage: 1, unit: '条',</w:t>
              <w:br/>
              <w:t xml:space="preserve">    material_image_url: '/mock-images/zipper.jpg',</w:t>
              <w:br/>
              <w:t xml:space="preserve">    // L4: 嵌套的规格明细列表 [cite: 34]specDetails: [</w:t>
              <w:br/>
              <w:t xml:space="preserve">        { id: 1, size: 'S', spec_value: '58.5', spec_unit: 'cm' },</w:t>
              <w:br/>
              <w:t xml:space="preserve">        { id: 2, size: 'M', spec_value: '59.5', spec_unit: 'cm' },</w:t>
              <w:br/>
              <w:t xml:space="preserve">        { id: 3, size: 'L', spec_value: '60.5', spec_unit: 'cm' },</w:t>
              <w:br/>
              <w:t xml:space="preserve">    ]</w:t>
              <w:br/>
              <w:t xml:space="preserve">  },</w:t>
              <w:br/>
              <w:t xml:space="preserve">  // --- 粉色款 (variant_id: 102) 的配料 ---</w:t>
              <w:br/>
              <w:t xml:space="preserve">  {</w:t>
              <w:br/>
              <w:t xml:space="preserve">    id: 2001, variant_id: 102, material_name: '5号树脂拉链', usage: 1, unit: '条',</w:t>
              <w:br/>
              <w:t xml:space="preserve">    material_image_url: '/mock-images/zipper-pink.jpg',</w:t>
              <w:br/>
              <w:t xml:space="preserve">    // L4 数据可能不同specDetails: [</w:t>
              <w:br/>
              <w:t xml:space="preserve">        { id: 4, size: 'S', spec_value: '58.5', spec_unit: 'cm' },</w:t>
              <w:br/>
              <w:t xml:space="preserve">    ]</w:t>
              <w:br/>
              <w:t xml:space="preserve">  },</w:t>
              <w:br/>
              <w:t xml:space="preserve">  // ...更多数据</w:t>
              <w:br/>
            </w:r>
            <w:r>
              <w:rPr>
                <w:rFonts w:eastAsia="Consolas" w:ascii="Consolas" w:cs="Consolas" w:hAnsi="Consolas"/>
                <w:sz w:val="22"/>
              </w:rPr>
              <w:t>];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7.2 自定义 Mock Data Provider 实现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创建一个 </w:t>
      </w:r>
      <w:r>
        <w:rPr>
          <w:rFonts w:eastAsia="Consolas" w:ascii="Consolas" w:cs="Consolas" w:hAnsi="Consolas"/>
          <w:sz w:val="22"/>
          <w:shd w:fill="EFF0F1"/>
        </w:rPr>
        <w:t>src/providers/mockDataProvider.ts</w:t>
      </w:r>
      <w:r>
        <w:rPr>
          <w:rFonts w:eastAsia="等线" w:ascii="Arial" w:cs="Arial" w:hAnsi="Arial"/>
          <w:sz w:val="22"/>
        </w:rPr>
        <w:t>，拦截 Refine 的数据请求并返回本地数据。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src/providers/mockDataProvider.ts (核心逻辑示意)import { DataProvider } from "@refinedev/core";</w:t>
              <w:br/>
              <w:t>import { mockStyles, mockVariants, mockBomItems } from "../mock/data";</w:t>
              <w:br/>
              <w:br/>
              <w:t>// 数据源映射const mockDatabase: any = {</w:t>
              <w:br/>
              <w:t xml:space="preserve">    styles: mockStyles,</w:t>
              <w:br/>
              <w:t xml:space="preserve">    variants: mockVariants,</w:t>
              <w:br/>
              <w:t xml:space="preserve">    bom_items: mockBomItems,</w:t>
              <w:br/>
              <w:t>};</w:t>
              <w:br/>
              <w:br/>
              <w:t>export const mockDataProvider: DataProvider = {</w:t>
              <w:br/>
              <w:t xml:space="preserve">    // 拦截列表查询请求 (如: 加载 L2 Tabs, 加载 L3 表格)getList: async ({ resource, filters, pagination }) =&gt; {</w:t>
              <w:br/>
              <w:t xml:space="preserve">        // 模拟网络延迟，增加真实感await new Promise(r =&gt; setTimeout(r, 300));</w:t>
              <w:br/>
              <w:br/>
              <w:t xml:space="preserve">        let data = mockDatabase[resource] || [];</w:t>
              <w:br/>
              <w:br/>
              <w:t xml:space="preserve">        // 实现简单的前端筛选逻辑 (关键: 用于根据 variant_id 筛选 BOM 列表)if (filters) {</w:t>
              <w:br/>
              <w:t xml:space="preserve">            filters.forEach((filter: any) =&gt; {</w:t>
              <w:br/>
              <w:t xml:space="preserve">                if (filter.operator === 'eq' &amp;&amp; filter.value !== undefined) {</w:t>
              <w:br/>
              <w:t xml:space="preserve">                     // 简单相等比较过滤</w:t>
              <w:br/>
              <w:t xml:space="preserve">                    data = data.filter((item: any) =&gt; item[filter.field] == filter.value);</w:t>
              <w:br/>
              <w:t xml:space="preserve">                }</w:t>
              <w:br/>
              <w:t xml:space="preserve">            });</w:t>
              <w:br/>
              <w:t xml:space="preserve">        }</w:t>
              <w:br/>
              <w:t xml:space="preserve">        </w:t>
              <w:br/>
              <w:t xml:space="preserve">        // 简易分页处理 (可选)const { current = 1, pageSize = 10 } = pagination ?? {};</w:t>
              <w:br/>
              <w:t xml:space="preserve">        const start = (current - 1) * pageSize;</w:t>
              <w:br/>
              <w:t xml:space="preserve">        const end = start + pageSize;</w:t>
              <w:br/>
              <w:t xml:space="preserve">        const pageData = data.slice(start, end);</w:t>
              <w:br/>
              <w:br/>
              <w:t xml:space="preserve">        return { data: pageData, total: data.length };</w:t>
              <w:br/>
              <w:t xml:space="preserve">    },</w:t>
              <w:br/>
              <w:br/>
              <w:t xml:space="preserve">    // 拦截单条详情查询请求 (如: 加载 L1 款号头信息)getOne: async ({ resource, id }) =&gt; {</w:t>
              <w:br/>
              <w:t xml:space="preserve">        const data = mockDatabase[resource].find((item: any) =&gt; item.id == id);</w:t>
              <w:br/>
              <w:t xml:space="preserve">        return { data };</w:t>
              <w:br/>
              <w:t xml:space="preserve">    },</w:t>
              <w:br/>
              <w:br/>
              <w:t xml:space="preserve">    // Mock 更新操作 (用于 L4 弹窗表单提交)update: async ({ resource, id, variables }) =&gt; {</w:t>
              <w:br/>
              <w:t xml:space="preserve">        console.log(`[Mock Update] ${resource}#${id}`, variables);</w:t>
              <w:br/>
              <w:t xml:space="preserve">        // Demo 阶段仅打印日志并返回成功，不实际修改内存数据，刷新后重置return { data: { id, ...variables } as any };</w:t>
              <w:br/>
              <w:t xml:space="preserve">    },</w:t>
              <w:br/>
              <w:br/>
              <w:t xml:space="preserve">    // Mock 自定义操作 (用于触发“深度克隆”)custom: async ({ url, method, payload }) =&gt; {</w:t>
              <w:br/>
              <w:t xml:space="preserve">        if (url.includes('/clone') &amp;&amp; method === 'post') {</w:t>
              <w:br/>
              <w:t xml:space="preserve">             console.log('[Mock Clone API Triggered]', payload);</w:t>
              <w:br/>
              <w:t xml:space="preserve">             // 模拟克隆成功，返回一个新创建的 variant 对象结构return { data: { id: Date.now(), ...payload } };</w:t>
              <w:br/>
              <w:t xml:space="preserve">        }</w:t>
              <w:br/>
              <w:t xml:space="preserve">        throw new Error("Mock API not implemented");</w:t>
              <w:br/>
              <w:t xml:space="preserve">    },</w:t>
              <w:br/>
              <w:br/>
              <w:t xml:space="preserve">    // 其他不需要的方法可暂不实现create: async () =&gt; ({ data: {} as any }),</w:t>
              <w:br/>
              <w:t xml:space="preserve">    deleteOne: async () =&gt; ({ data: {} as any }),</w:t>
              <w:br/>
              <w:t xml:space="preserve">    getApiUrl: () =&gt; "",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7.3 Demo 环境配置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App.tsx</w:t>
      </w:r>
      <w:r>
        <w:rPr>
          <w:rFonts w:eastAsia="等线" w:ascii="Arial" w:cs="Arial" w:hAnsi="Arial"/>
          <w:sz w:val="22"/>
        </w:rPr>
        <w:t xml:space="preserve"> 中，使用环境变量来控制是否启用 Mock Provider。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App.tsx</w:t>
              <w:br/>
              <w:t>import { Refine } from "@refinedev/core";</w:t>
              <w:br/>
              <w:t>import { mockDataProvider } from "./providers/mockDataProvider";</w:t>
              <w:br/>
              <w:t>// import { nestJsDataProvider } from "./providers/nestJsDataProvider"; // 未来真实的 Provider</w:t>
              <w:br/>
              <w:br/>
              <w:t>// 通过环境变量控制，方便在 Demo 和真实开发间切换</w:t>
              <w:br/>
              <w:t>const isDemoMode = import.meta.env.VITE_APP_MODE === 'demo';</w:t>
              <w:br/>
              <w:br/>
              <w:t>const dataProvider = isDemoMode ? mockDataProvider : /* nestJsDataProvider */;</w:t>
              <w:br/>
              <w:br/>
              <w:t>function App() {</w:t>
              <w:br/>
              <w:t xml:space="preserve">  return (</w:t>
              <w:br/>
              <w:t xml:space="preserve">    &lt;Refine</w:t>
              <w:br/>
              <w:t xml:space="preserve">      dataProvider={dataProvider}</w:t>
              <w:br/>
              <w:t xml:space="preserve">      // ... 其他配置</w:t>
              <w:br/>
              <w:t xml:space="preserve">    &gt;</w:t>
              <w:br/>
              <w:t xml:space="preserve">      {/* ... 路由定义 */}</w:t>
              <w:br/>
              <w:t xml:space="preserve">    &lt;/Refine&gt;</w:t>
              <w:br/>
              <w:t xml:space="preserve">  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通过这种方式，我们可以构建一个功能完备、交互真实的纯前端 Demo，完美展示 SpecMaster 的核心价值。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3005">
    <w:lvl>
      <w:numFmt w:val="bullet"/>
      <w:suff w:val="tab"/>
      <w:lvlText w:val="•"/>
      <w:rPr>
        <w:color w:val="3370ff"/>
      </w:rPr>
    </w:lvl>
  </w:abstractNum>
  <w:abstractNum w:abstractNumId="743006">
    <w:lvl>
      <w:numFmt w:val="bullet"/>
      <w:suff w:val="tab"/>
      <w:lvlText w:val="•"/>
      <w:rPr>
        <w:color w:val="3370ff"/>
      </w:rPr>
    </w:lvl>
  </w:abstractNum>
  <w:abstractNum w:abstractNumId="743007">
    <w:lvl>
      <w:numFmt w:val="bullet"/>
      <w:suff w:val="tab"/>
      <w:lvlText w:val="•"/>
      <w:rPr>
        <w:color w:val="3370ff"/>
      </w:rPr>
    </w:lvl>
  </w:abstractNum>
  <w:abstractNum w:abstractNumId="743008">
    <w:lvl>
      <w:numFmt w:val="bullet"/>
      <w:suff w:val="tab"/>
      <w:lvlText w:val="•"/>
      <w:rPr>
        <w:color w:val="3370ff"/>
      </w:rPr>
    </w:lvl>
  </w:abstractNum>
  <w:abstractNum w:abstractNumId="743009">
    <w:lvl>
      <w:numFmt w:val="bullet"/>
      <w:suff w:val="tab"/>
      <w:lvlText w:val="•"/>
      <w:rPr>
        <w:color w:val="3370ff"/>
      </w:rPr>
    </w:lvl>
  </w:abstractNum>
  <w:abstractNum w:abstractNumId="743010">
    <w:lvl>
      <w:numFmt w:val="bullet"/>
      <w:suff w:val="tab"/>
      <w:lvlText w:val="•"/>
      <w:rPr>
        <w:color w:val="3370ff"/>
      </w:rPr>
    </w:lvl>
  </w:abstractNum>
  <w:abstractNum w:abstractNumId="743011">
    <w:lvl>
      <w:numFmt w:val="bullet"/>
      <w:suff w:val="tab"/>
      <w:lvlText w:val="•"/>
      <w:rPr>
        <w:color w:val="3370ff"/>
      </w:rPr>
    </w:lvl>
  </w:abstractNum>
  <w:abstractNum w:abstractNumId="743012">
    <w:lvl>
      <w:numFmt w:val="bullet"/>
      <w:suff w:val="tab"/>
      <w:lvlText w:val="•"/>
      <w:rPr>
        <w:color w:val="3370ff"/>
      </w:rPr>
    </w:lvl>
  </w:abstractNum>
  <w:abstractNum w:abstractNumId="743013">
    <w:lvl>
      <w:numFmt w:val="bullet"/>
      <w:suff w:val="tab"/>
      <w:lvlText w:val="￮"/>
      <w:rPr>
        <w:color w:val="3370ff"/>
      </w:rPr>
    </w:lvl>
  </w:abstractNum>
  <w:abstractNum w:abstractNumId="743014">
    <w:lvl>
      <w:numFmt w:val="bullet"/>
      <w:suff w:val="tab"/>
      <w:lvlText w:val="￮"/>
      <w:rPr>
        <w:color w:val="3370ff"/>
      </w:rPr>
    </w:lvl>
  </w:abstractNum>
  <w:abstractNum w:abstractNumId="743015">
    <w:lvl>
      <w:numFmt w:val="bullet"/>
      <w:suff w:val="tab"/>
      <w:lvlText w:val="•"/>
      <w:rPr>
        <w:color w:val="3370ff"/>
      </w:rPr>
    </w:lvl>
  </w:abstractNum>
  <w:abstractNum w:abstractNumId="743016">
    <w:lvl>
      <w:numFmt w:val="bullet"/>
      <w:suff w:val="tab"/>
      <w:lvlText w:val="￮"/>
      <w:rPr>
        <w:color w:val="3370ff"/>
      </w:rPr>
    </w:lvl>
  </w:abstractNum>
  <w:abstractNum w:abstractNumId="743017">
    <w:lvl>
      <w:numFmt w:val="bullet"/>
      <w:suff w:val="tab"/>
      <w:lvlText w:val="￮"/>
      <w:rPr>
        <w:color w:val="3370ff"/>
      </w:rPr>
    </w:lvl>
  </w:abstractNum>
  <w:abstractNum w:abstractNumId="743018">
    <w:lvl>
      <w:numFmt w:val="bullet"/>
      <w:suff w:val="tab"/>
      <w:lvlText w:val="￮"/>
      <w:rPr>
        <w:color w:val="3370ff"/>
      </w:rPr>
    </w:lvl>
  </w:abstractNum>
  <w:abstractNum w:abstractNumId="743019">
    <w:lvl>
      <w:numFmt w:val="bullet"/>
      <w:suff w:val="tab"/>
      <w:lvlText w:val="￮"/>
      <w:rPr>
        <w:color w:val="3370ff"/>
      </w:rPr>
    </w:lvl>
  </w:abstractNum>
  <w:abstractNum w:abstractNumId="743020">
    <w:lvl>
      <w:numFmt w:val="bullet"/>
      <w:suff w:val="tab"/>
      <w:lvlText w:val="￮"/>
      <w:rPr>
        <w:color w:val="3370ff"/>
      </w:rPr>
    </w:lvl>
  </w:abstractNum>
  <w:abstractNum w:abstractNumId="743021">
    <w:lvl>
      <w:numFmt w:val="bullet"/>
      <w:suff w:val="tab"/>
      <w:lvlText w:val="•"/>
      <w:rPr>
        <w:color w:val="3370ff"/>
      </w:rPr>
    </w:lvl>
  </w:abstractNum>
  <w:abstractNum w:abstractNumId="743022">
    <w:lvl>
      <w:numFmt w:val="bullet"/>
      <w:suff w:val="tab"/>
      <w:lvlText w:val="￮"/>
      <w:rPr>
        <w:color w:val="3370ff"/>
      </w:rPr>
    </w:lvl>
  </w:abstractNum>
  <w:abstractNum w:abstractNumId="743023">
    <w:lvl>
      <w:numFmt w:val="bullet"/>
      <w:suff w:val="tab"/>
      <w:lvlText w:val="￮"/>
      <w:rPr>
        <w:color w:val="3370ff"/>
      </w:rPr>
    </w:lvl>
  </w:abstractNum>
  <w:abstractNum w:abstractNumId="743024">
    <w:lvl>
      <w:numFmt w:val="bullet"/>
      <w:suff w:val="tab"/>
      <w:lvlText w:val="•"/>
      <w:rPr>
        <w:color w:val="3370ff"/>
      </w:rPr>
    </w:lvl>
  </w:abstractNum>
  <w:abstractNum w:abstractNumId="743025">
    <w:lvl>
      <w:numFmt w:val="bullet"/>
      <w:suff w:val="tab"/>
      <w:lvlText w:val="￮"/>
      <w:rPr>
        <w:color w:val="3370ff"/>
      </w:rPr>
    </w:lvl>
  </w:abstractNum>
  <w:abstractNum w:abstractNumId="743026">
    <w:lvl>
      <w:numFmt w:val="bullet"/>
      <w:suff w:val="tab"/>
      <w:lvlText w:val="￮"/>
      <w:rPr>
        <w:color w:val="3370ff"/>
      </w:rPr>
    </w:lvl>
  </w:abstractNum>
  <w:abstractNum w:abstractNumId="743027">
    <w:lvl>
      <w:numFmt w:val="bullet"/>
      <w:suff w:val="tab"/>
      <w:lvlText w:val="￮"/>
      <w:rPr>
        <w:color w:val="3370ff"/>
      </w:rPr>
    </w:lvl>
  </w:abstractNum>
  <w:abstractNum w:abstractNumId="743028">
    <w:lvl>
      <w:numFmt w:val="bullet"/>
      <w:suff w:val="tab"/>
      <w:lvlText w:val="￮"/>
      <w:rPr>
        <w:color w:val="3370ff"/>
      </w:rPr>
    </w:lvl>
  </w:abstractNum>
  <w:abstractNum w:abstractNumId="743029">
    <w:lvl>
      <w:numFmt w:val="bullet"/>
      <w:suff w:val="tab"/>
      <w:lvlText w:val="￮"/>
      <w:rPr>
        <w:color w:val="3370ff"/>
      </w:rPr>
    </w:lvl>
  </w:abstractNum>
  <w:abstractNum w:abstractNumId="743030">
    <w:lvl>
      <w:start w:val="1"/>
      <w:numFmt w:val="decimal"/>
      <w:suff w:val="tab"/>
      <w:lvlText w:val="%1."/>
      <w:rPr>
        <w:color w:val="3370ff"/>
      </w:rPr>
    </w:lvl>
  </w:abstractNum>
  <w:abstractNum w:abstractNumId="743031">
    <w:lvl>
      <w:start w:val="2"/>
      <w:numFmt w:val="decimal"/>
      <w:suff w:val="tab"/>
      <w:lvlText w:val="%1."/>
      <w:rPr>
        <w:color w:val="3370ff"/>
      </w:rPr>
    </w:lvl>
  </w:abstractNum>
  <w:abstractNum w:abstractNumId="743032">
    <w:lvl>
      <w:start w:val="3"/>
      <w:numFmt w:val="decimal"/>
      <w:suff w:val="tab"/>
      <w:lvlText w:val="%1."/>
      <w:rPr>
        <w:color w:val="3370ff"/>
      </w:rPr>
    </w:lvl>
  </w:abstractNum>
  <w:abstractNum w:abstractNumId="743033">
    <w:lvl>
      <w:start w:val="1"/>
      <w:numFmt w:val="decimal"/>
      <w:suff w:val="tab"/>
      <w:lvlText w:val="%1."/>
      <w:rPr>
        <w:color w:val="3370ff"/>
      </w:rPr>
    </w:lvl>
  </w:abstractNum>
  <w:abstractNum w:abstractNumId="743034">
    <w:lvl>
      <w:start w:val="2"/>
      <w:numFmt w:val="decimal"/>
      <w:suff w:val="tab"/>
      <w:lvlText w:val="%1."/>
      <w:rPr>
        <w:color w:val="3370ff"/>
      </w:rPr>
    </w:lvl>
  </w:abstractNum>
  <w:abstractNum w:abstractNumId="743035">
    <w:lvl>
      <w:start w:val="3"/>
      <w:numFmt w:val="decimal"/>
      <w:suff w:val="tab"/>
      <w:lvlText w:val="%1."/>
      <w:rPr>
        <w:color w:val="3370ff"/>
      </w:rPr>
    </w:lvl>
  </w:abstractNum>
  <w:abstractNum w:abstractNumId="743036">
    <w:lvl>
      <w:start w:val="4"/>
      <w:numFmt w:val="decimal"/>
      <w:suff w:val="tab"/>
      <w:lvlText w:val="%1."/>
      <w:rPr>
        <w:color w:val="3370ff"/>
      </w:rPr>
    </w:lvl>
  </w:abstractNum>
  <w:abstractNum w:abstractNumId="743037">
    <w:lvl>
      <w:start w:val="5"/>
      <w:numFmt w:val="decimal"/>
      <w:suff w:val="tab"/>
      <w:lvlText w:val="%1."/>
      <w:rPr>
        <w:color w:val="3370ff"/>
      </w:rPr>
    </w:lvl>
  </w:abstractNum>
  <w:abstractNum w:abstractNumId="743038">
    <w:lvl>
      <w:start w:val="6"/>
      <w:numFmt w:val="decimal"/>
      <w:suff w:val="tab"/>
      <w:lvlText w:val="%1."/>
      <w:rPr>
        <w:color w:val="3370ff"/>
      </w:rPr>
    </w:lvl>
  </w:abstractNum>
  <w:abstractNum w:abstractNumId="743039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743005"/>
  </w:num>
  <w:num w:numId="2">
    <w:abstractNumId w:val="743006"/>
  </w:num>
  <w:num w:numId="3">
    <w:abstractNumId w:val="743007"/>
  </w:num>
  <w:num w:numId="4">
    <w:abstractNumId w:val="743008"/>
  </w:num>
  <w:num w:numId="5">
    <w:abstractNumId w:val="743009"/>
  </w:num>
  <w:num w:numId="6">
    <w:abstractNumId w:val="743010"/>
  </w:num>
  <w:num w:numId="7">
    <w:abstractNumId w:val="743011"/>
  </w:num>
  <w:num w:numId="8">
    <w:abstractNumId w:val="743012"/>
  </w:num>
  <w:num w:numId="9">
    <w:abstractNumId w:val="743013"/>
  </w:num>
  <w:num w:numId="10">
    <w:abstractNumId w:val="743014"/>
  </w:num>
  <w:num w:numId="11">
    <w:abstractNumId w:val="743015"/>
  </w:num>
  <w:num w:numId="12">
    <w:abstractNumId w:val="743016"/>
  </w:num>
  <w:num w:numId="13">
    <w:abstractNumId w:val="743017"/>
  </w:num>
  <w:num w:numId="14">
    <w:abstractNumId w:val="743018"/>
  </w:num>
  <w:num w:numId="15">
    <w:abstractNumId w:val="743019"/>
  </w:num>
  <w:num w:numId="16">
    <w:abstractNumId w:val="743020"/>
  </w:num>
  <w:num w:numId="17">
    <w:abstractNumId w:val="743021"/>
  </w:num>
  <w:num w:numId="18">
    <w:abstractNumId w:val="743022"/>
  </w:num>
  <w:num w:numId="19">
    <w:abstractNumId w:val="743023"/>
  </w:num>
  <w:num w:numId="20">
    <w:abstractNumId w:val="743024"/>
  </w:num>
  <w:num w:numId="21">
    <w:abstractNumId w:val="743025"/>
  </w:num>
  <w:num w:numId="22">
    <w:abstractNumId w:val="743026"/>
  </w:num>
  <w:num w:numId="23">
    <w:abstractNumId w:val="743027"/>
  </w:num>
  <w:num w:numId="24">
    <w:abstractNumId w:val="743028"/>
  </w:num>
  <w:num w:numId="25">
    <w:abstractNumId w:val="743029"/>
  </w:num>
  <w:num w:numId="26">
    <w:abstractNumId w:val="743030"/>
  </w:num>
  <w:num w:numId="27">
    <w:abstractNumId w:val="743031"/>
  </w:num>
  <w:num w:numId="28">
    <w:abstractNumId w:val="743032"/>
  </w:num>
  <w:num w:numId="29">
    <w:abstractNumId w:val="743033"/>
  </w:num>
  <w:num w:numId="30">
    <w:abstractNumId w:val="743034"/>
  </w:num>
  <w:num w:numId="31">
    <w:abstractNumId w:val="743035"/>
  </w:num>
  <w:num w:numId="32">
    <w:abstractNumId w:val="743036"/>
  </w:num>
  <w:num w:numId="33">
    <w:abstractNumId w:val="743037"/>
  </w:num>
  <w:num w:numId="34">
    <w:abstractNumId w:val="743038"/>
  </w:num>
  <w:num w:numId="35">
    <w:abstractNumId w:val="7430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2025-11-23T12:44:45Z</dcterms:created>
  <dc:creator>Apache POI</dc:creator>
</cp:coreProperties>
</file>