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2624" w14:textId="6E6A5E67" w:rsidR="00567019" w:rsidRPr="009244BC" w:rsidRDefault="00743E80" w:rsidP="009244BC">
      <w:pPr>
        <w:spacing w:line="360" w:lineRule="auto"/>
        <w:rPr>
          <w:b/>
          <w:bCs/>
        </w:rPr>
      </w:pPr>
      <w:r w:rsidRPr="009244BC">
        <w:rPr>
          <w:b/>
          <w:bCs/>
        </w:rPr>
        <w:t>Audit to assess treatment outcomes in patients with high grade</w:t>
      </w:r>
      <w:r w:rsidR="007061DF" w:rsidRPr="009244BC">
        <w:rPr>
          <w:b/>
          <w:bCs/>
        </w:rPr>
        <w:t xml:space="preserve"> serous </w:t>
      </w:r>
      <w:r w:rsidRPr="009244BC">
        <w:rPr>
          <w:b/>
          <w:bCs/>
        </w:rPr>
        <w:t>o</w:t>
      </w:r>
      <w:r w:rsidR="007061DF" w:rsidRPr="009244BC">
        <w:rPr>
          <w:b/>
          <w:bCs/>
        </w:rPr>
        <w:t>varian cancer</w:t>
      </w:r>
      <w:r w:rsidRPr="009244BC">
        <w:rPr>
          <w:b/>
          <w:bCs/>
        </w:rPr>
        <w:t xml:space="preserve"> undergoing neoadjuvant chemotherapy who are deemed inoperable on imaging after 3 cycles of chemotherapy</w:t>
      </w:r>
    </w:p>
    <w:p w14:paraId="01B492C7" w14:textId="77777777" w:rsidR="00743E80" w:rsidRDefault="00743E80" w:rsidP="009244BC">
      <w:pPr>
        <w:spacing w:line="360" w:lineRule="auto"/>
        <w:rPr>
          <w:b/>
          <w:bCs/>
          <w:u w:val="single"/>
        </w:rPr>
      </w:pPr>
    </w:p>
    <w:p w14:paraId="4E138B5D" w14:textId="72EE5E1A" w:rsidR="009244BC" w:rsidRDefault="00743E80" w:rsidP="009244BC">
      <w:pPr>
        <w:spacing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>Audit to be conducted by</w:t>
      </w:r>
      <w:r w:rsidR="009244BC">
        <w:rPr>
          <w:sz w:val="21"/>
          <w:szCs w:val="21"/>
        </w:rPr>
        <w:t xml:space="preserve"> </w:t>
      </w:r>
      <w:r w:rsidRPr="009244BC">
        <w:rPr>
          <w:sz w:val="21"/>
          <w:szCs w:val="21"/>
        </w:rPr>
        <w:t xml:space="preserve">Dr Sola Adeleke &amp; Dr </w:t>
      </w:r>
      <w:proofErr w:type="spellStart"/>
      <w:r w:rsidRPr="009244BC">
        <w:rPr>
          <w:sz w:val="21"/>
          <w:szCs w:val="21"/>
        </w:rPr>
        <w:t>Sopozme</w:t>
      </w:r>
      <w:proofErr w:type="spellEnd"/>
      <w:r w:rsidRPr="009244BC">
        <w:rPr>
          <w:sz w:val="21"/>
          <w:szCs w:val="21"/>
        </w:rPr>
        <w:t xml:space="preserve"> </w:t>
      </w:r>
      <w:proofErr w:type="spellStart"/>
      <w:r w:rsidRPr="009244BC">
        <w:rPr>
          <w:sz w:val="21"/>
          <w:szCs w:val="21"/>
        </w:rPr>
        <w:t>Toghey</w:t>
      </w:r>
      <w:proofErr w:type="spellEnd"/>
      <w:r w:rsidRPr="009244BC">
        <w:rPr>
          <w:sz w:val="21"/>
          <w:szCs w:val="21"/>
        </w:rPr>
        <w:t xml:space="preserve"> in West Kent and Dr Waters’ team in East Kent</w:t>
      </w:r>
    </w:p>
    <w:p w14:paraId="6BE74023" w14:textId="1D7935D9" w:rsidR="00743E80" w:rsidRPr="009244BC" w:rsidRDefault="00743E80" w:rsidP="009244BC">
      <w:pPr>
        <w:spacing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 xml:space="preserve">Consultant Lead: Dr Rema </w:t>
      </w:r>
      <w:proofErr w:type="spellStart"/>
      <w:r w:rsidRPr="009244BC">
        <w:rPr>
          <w:sz w:val="21"/>
          <w:szCs w:val="21"/>
        </w:rPr>
        <w:t>Jyothirmayi</w:t>
      </w:r>
      <w:proofErr w:type="spellEnd"/>
    </w:p>
    <w:p w14:paraId="254D5CC6" w14:textId="77777777" w:rsidR="009244BC" w:rsidRDefault="009244BC" w:rsidP="009244BC">
      <w:pPr>
        <w:spacing w:before="360" w:line="360" w:lineRule="auto"/>
        <w:rPr>
          <w:b/>
          <w:bCs/>
          <w:sz w:val="21"/>
          <w:szCs w:val="21"/>
        </w:rPr>
      </w:pPr>
    </w:p>
    <w:p w14:paraId="1D39F70C" w14:textId="135E5772" w:rsidR="009244BC" w:rsidRDefault="007061DF" w:rsidP="009244BC">
      <w:pPr>
        <w:spacing w:before="360" w:line="360" w:lineRule="auto"/>
        <w:rPr>
          <w:sz w:val="21"/>
          <w:szCs w:val="21"/>
        </w:rPr>
      </w:pPr>
      <w:r w:rsidRPr="009244BC">
        <w:rPr>
          <w:b/>
          <w:bCs/>
          <w:sz w:val="21"/>
          <w:szCs w:val="21"/>
        </w:rPr>
        <w:t>Background:</w:t>
      </w:r>
      <w:r w:rsidRPr="009244BC">
        <w:rPr>
          <w:sz w:val="21"/>
          <w:szCs w:val="21"/>
        </w:rPr>
        <w:t xml:space="preserve"> </w:t>
      </w:r>
    </w:p>
    <w:p w14:paraId="3EC6D835" w14:textId="38F87D31" w:rsidR="009244BC" w:rsidRPr="009244BC" w:rsidRDefault="007061DF" w:rsidP="009244BC">
      <w:p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 xml:space="preserve">Multiple studies have assessed the timing of surgery in patients with high grade serous </w:t>
      </w:r>
      <w:r w:rsidR="00743E80" w:rsidRPr="009244BC">
        <w:rPr>
          <w:sz w:val="21"/>
          <w:szCs w:val="21"/>
        </w:rPr>
        <w:t>o</w:t>
      </w:r>
      <w:r w:rsidRPr="009244BC">
        <w:rPr>
          <w:sz w:val="21"/>
          <w:szCs w:val="21"/>
        </w:rPr>
        <w:t xml:space="preserve">varian cancer (HGSOC). </w:t>
      </w:r>
      <w:r w:rsidR="00743E80" w:rsidRPr="009244BC">
        <w:rPr>
          <w:sz w:val="21"/>
          <w:szCs w:val="21"/>
        </w:rPr>
        <w:t>There is evidence from some of these studies that</w:t>
      </w:r>
      <w:r w:rsidRPr="009244BC">
        <w:rPr>
          <w:sz w:val="21"/>
          <w:szCs w:val="21"/>
        </w:rPr>
        <w:t xml:space="preserve"> </w:t>
      </w:r>
      <w:r w:rsidR="00743E80" w:rsidRPr="009244BC">
        <w:rPr>
          <w:sz w:val="21"/>
          <w:szCs w:val="21"/>
        </w:rPr>
        <w:t>neoadjuvant chemotherapy followed by</w:t>
      </w:r>
      <w:r w:rsidRPr="009244BC">
        <w:rPr>
          <w:sz w:val="21"/>
          <w:szCs w:val="21"/>
        </w:rPr>
        <w:t xml:space="preserve"> interval debulking surgery </w:t>
      </w:r>
      <w:r w:rsidR="0093392B">
        <w:rPr>
          <w:sz w:val="21"/>
          <w:szCs w:val="21"/>
        </w:rPr>
        <w:t>i</w:t>
      </w:r>
      <w:r w:rsidR="004C3A99" w:rsidRPr="009244BC">
        <w:rPr>
          <w:sz w:val="21"/>
          <w:szCs w:val="21"/>
        </w:rPr>
        <w:t>s</w:t>
      </w:r>
      <w:r w:rsidRPr="009244BC">
        <w:rPr>
          <w:sz w:val="21"/>
          <w:szCs w:val="21"/>
        </w:rPr>
        <w:t xml:space="preserve"> no</w:t>
      </w:r>
      <w:r w:rsidR="009244BC">
        <w:rPr>
          <w:sz w:val="21"/>
          <w:szCs w:val="21"/>
        </w:rPr>
        <w:t>n-</w:t>
      </w:r>
      <w:r w:rsidRPr="009244BC">
        <w:rPr>
          <w:sz w:val="21"/>
          <w:szCs w:val="21"/>
        </w:rPr>
        <w:t xml:space="preserve">inferior to primary cytoreductive surgery. </w:t>
      </w:r>
      <w:r w:rsidR="00743E80" w:rsidRPr="009244BC">
        <w:rPr>
          <w:sz w:val="21"/>
          <w:szCs w:val="21"/>
        </w:rPr>
        <w:t xml:space="preserve">The results of the ICON 8b </w:t>
      </w:r>
      <w:r w:rsidR="009244BC">
        <w:rPr>
          <w:sz w:val="21"/>
          <w:szCs w:val="21"/>
        </w:rPr>
        <w:t>t</w:t>
      </w:r>
      <w:r w:rsidR="00743E80" w:rsidRPr="009244BC">
        <w:rPr>
          <w:sz w:val="21"/>
          <w:szCs w:val="21"/>
        </w:rPr>
        <w:t>rial are awaited to evaluate the addition of neoadjuvant Bevacizumab from cycle 1 onwards in these patients. However, there is currently little evidence to support a change of systemic therapy in patients whose disease remains inoperable on CT evaluation after 3 cycles of neoadjuvant chemotherapy.</w:t>
      </w:r>
    </w:p>
    <w:p w14:paraId="0BFEBCA3" w14:textId="77777777" w:rsidR="00743E80" w:rsidRPr="009244BC" w:rsidRDefault="007061DF" w:rsidP="009244BC">
      <w:pPr>
        <w:spacing w:before="360" w:line="360" w:lineRule="auto"/>
        <w:rPr>
          <w:sz w:val="21"/>
          <w:szCs w:val="21"/>
        </w:rPr>
      </w:pPr>
      <w:r w:rsidRPr="009244BC">
        <w:rPr>
          <w:b/>
          <w:bCs/>
          <w:sz w:val="21"/>
          <w:szCs w:val="21"/>
        </w:rPr>
        <w:t>Aim</w:t>
      </w:r>
      <w:r w:rsidR="00743E80" w:rsidRPr="009244BC">
        <w:rPr>
          <w:b/>
          <w:bCs/>
          <w:sz w:val="21"/>
          <w:szCs w:val="21"/>
        </w:rPr>
        <w:t>s</w:t>
      </w:r>
      <w:r w:rsidRPr="009244BC">
        <w:rPr>
          <w:b/>
          <w:bCs/>
          <w:sz w:val="21"/>
          <w:szCs w:val="21"/>
        </w:rPr>
        <w:t>:</w:t>
      </w:r>
      <w:r w:rsidRPr="009244BC">
        <w:rPr>
          <w:sz w:val="21"/>
          <w:szCs w:val="21"/>
        </w:rPr>
        <w:t xml:space="preserve"> </w:t>
      </w:r>
    </w:p>
    <w:p w14:paraId="13C4A82F" w14:textId="1E725EAD" w:rsidR="00743E80" w:rsidRPr="009244BC" w:rsidRDefault="00743E80" w:rsidP="009244BC">
      <w:p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 xml:space="preserve">1. </w:t>
      </w:r>
      <w:r w:rsidR="007061DF" w:rsidRPr="009244BC">
        <w:rPr>
          <w:sz w:val="21"/>
          <w:szCs w:val="21"/>
        </w:rPr>
        <w:t xml:space="preserve">To </w:t>
      </w:r>
      <w:r w:rsidRPr="009244BC">
        <w:rPr>
          <w:sz w:val="21"/>
          <w:szCs w:val="21"/>
        </w:rPr>
        <w:t xml:space="preserve">audit treatment </w:t>
      </w:r>
      <w:r w:rsidR="007061DF" w:rsidRPr="009244BC">
        <w:rPr>
          <w:sz w:val="21"/>
          <w:szCs w:val="21"/>
        </w:rPr>
        <w:t xml:space="preserve">outcomes of patients who </w:t>
      </w:r>
      <w:r w:rsidRPr="009244BC">
        <w:rPr>
          <w:sz w:val="21"/>
          <w:szCs w:val="21"/>
        </w:rPr>
        <w:t xml:space="preserve">were planned for interval debulking surgery but who </w:t>
      </w:r>
      <w:r w:rsidR="007061DF" w:rsidRPr="009244BC">
        <w:rPr>
          <w:sz w:val="21"/>
          <w:szCs w:val="21"/>
        </w:rPr>
        <w:t xml:space="preserve">had </w:t>
      </w:r>
      <w:r w:rsidRPr="009244BC">
        <w:rPr>
          <w:sz w:val="21"/>
          <w:szCs w:val="21"/>
        </w:rPr>
        <w:t xml:space="preserve">inoperable disease after 3 cycles of neoadjuvant chemotherapy </w:t>
      </w:r>
      <w:r w:rsidR="007061DF" w:rsidRPr="009244BC">
        <w:rPr>
          <w:sz w:val="21"/>
          <w:szCs w:val="21"/>
        </w:rPr>
        <w:t xml:space="preserve">for HGSOC </w:t>
      </w:r>
      <w:r w:rsidR="009244BC">
        <w:rPr>
          <w:sz w:val="21"/>
          <w:szCs w:val="21"/>
        </w:rPr>
        <w:t xml:space="preserve">treated </w:t>
      </w:r>
      <w:r w:rsidRPr="009244BC">
        <w:rPr>
          <w:sz w:val="21"/>
          <w:szCs w:val="21"/>
        </w:rPr>
        <w:t>at</w:t>
      </w:r>
      <w:r w:rsidR="007061DF" w:rsidRPr="009244BC">
        <w:rPr>
          <w:sz w:val="21"/>
          <w:szCs w:val="21"/>
        </w:rPr>
        <w:t xml:space="preserve"> the Kent </w:t>
      </w:r>
      <w:r w:rsidRPr="009244BC">
        <w:rPr>
          <w:sz w:val="21"/>
          <w:szCs w:val="21"/>
        </w:rPr>
        <w:t xml:space="preserve">Oncology Centre </w:t>
      </w:r>
      <w:r w:rsidR="009244BC">
        <w:rPr>
          <w:sz w:val="21"/>
          <w:szCs w:val="21"/>
        </w:rPr>
        <w:t>between January 2014 and December 2019.</w:t>
      </w:r>
    </w:p>
    <w:p w14:paraId="3CC99619" w14:textId="2F175FA4" w:rsidR="00743E80" w:rsidRPr="009244BC" w:rsidRDefault="00743E80" w:rsidP="009244BC">
      <w:p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 xml:space="preserve">2. To evaluate clinical and imaging factors </w:t>
      </w:r>
      <w:r w:rsidR="009244BC">
        <w:rPr>
          <w:sz w:val="21"/>
          <w:szCs w:val="21"/>
        </w:rPr>
        <w:t xml:space="preserve">diagnosis which may </w:t>
      </w:r>
      <w:r w:rsidRPr="009244BC">
        <w:rPr>
          <w:sz w:val="21"/>
          <w:szCs w:val="21"/>
        </w:rPr>
        <w:t xml:space="preserve">help </w:t>
      </w:r>
      <w:r w:rsidR="009244BC">
        <w:rPr>
          <w:sz w:val="21"/>
          <w:szCs w:val="21"/>
        </w:rPr>
        <w:t xml:space="preserve">to </w:t>
      </w:r>
      <w:r w:rsidRPr="009244BC">
        <w:rPr>
          <w:sz w:val="21"/>
          <w:szCs w:val="21"/>
        </w:rPr>
        <w:t>predict this outcome and to help plan neoadjuvant systemic therapy, in particular the early addition of Bevacizumab to chemotherapy.</w:t>
      </w:r>
    </w:p>
    <w:p w14:paraId="3C3A4C5B" w14:textId="77777777" w:rsidR="009244BC" w:rsidRDefault="00743E80" w:rsidP="009244BC">
      <w:pPr>
        <w:spacing w:before="360" w:line="360" w:lineRule="auto"/>
        <w:rPr>
          <w:sz w:val="21"/>
          <w:szCs w:val="21"/>
        </w:rPr>
      </w:pPr>
      <w:r w:rsidRPr="009244BC">
        <w:rPr>
          <w:b/>
          <w:bCs/>
          <w:sz w:val="21"/>
          <w:szCs w:val="21"/>
        </w:rPr>
        <w:t>Methods</w:t>
      </w:r>
      <w:r w:rsidR="007061DF" w:rsidRPr="009244BC">
        <w:rPr>
          <w:b/>
          <w:bCs/>
          <w:sz w:val="21"/>
          <w:szCs w:val="21"/>
        </w:rPr>
        <w:t>:</w:t>
      </w:r>
      <w:r w:rsidR="007061DF" w:rsidRPr="009244BC">
        <w:rPr>
          <w:sz w:val="21"/>
          <w:szCs w:val="21"/>
        </w:rPr>
        <w:t xml:space="preserve"> </w:t>
      </w:r>
    </w:p>
    <w:p w14:paraId="2F6F2ACE" w14:textId="33A1DDCC" w:rsidR="007061DF" w:rsidRPr="009244BC" w:rsidRDefault="009244BC" w:rsidP="009244BC">
      <w:pPr>
        <w:spacing w:before="360" w:line="360" w:lineRule="auto"/>
        <w:rPr>
          <w:sz w:val="21"/>
          <w:szCs w:val="21"/>
        </w:rPr>
      </w:pPr>
      <w:r>
        <w:rPr>
          <w:sz w:val="21"/>
          <w:szCs w:val="21"/>
        </w:rPr>
        <w:t>A r</w:t>
      </w:r>
      <w:r w:rsidR="007061DF" w:rsidRPr="009244BC">
        <w:rPr>
          <w:sz w:val="21"/>
          <w:szCs w:val="21"/>
        </w:rPr>
        <w:t>etrospective multi-centre analys</w:t>
      </w:r>
      <w:r w:rsidR="00743E80" w:rsidRPr="009244BC">
        <w:rPr>
          <w:sz w:val="21"/>
          <w:szCs w:val="21"/>
        </w:rPr>
        <w:t>i</w:t>
      </w:r>
      <w:r w:rsidR="007061DF" w:rsidRPr="009244BC">
        <w:rPr>
          <w:sz w:val="21"/>
          <w:szCs w:val="21"/>
        </w:rPr>
        <w:t xml:space="preserve">s </w:t>
      </w:r>
      <w:r>
        <w:rPr>
          <w:sz w:val="21"/>
          <w:szCs w:val="21"/>
        </w:rPr>
        <w:t xml:space="preserve">will be carried out of </w:t>
      </w:r>
      <w:r w:rsidR="00743E80" w:rsidRPr="009244BC">
        <w:rPr>
          <w:sz w:val="21"/>
          <w:szCs w:val="21"/>
        </w:rPr>
        <w:t>case records, imaging reports</w:t>
      </w:r>
      <w:r>
        <w:rPr>
          <w:sz w:val="21"/>
          <w:szCs w:val="21"/>
        </w:rPr>
        <w:t xml:space="preserve">, </w:t>
      </w:r>
      <w:r w:rsidR="00743E80" w:rsidRPr="009244BC">
        <w:rPr>
          <w:sz w:val="21"/>
          <w:szCs w:val="21"/>
        </w:rPr>
        <w:t>multidisciplinary team meeting minutes and other relevant records.</w:t>
      </w:r>
      <w:r>
        <w:rPr>
          <w:sz w:val="21"/>
          <w:szCs w:val="21"/>
        </w:rPr>
        <w:t xml:space="preserve"> </w:t>
      </w:r>
      <w:r w:rsidR="00743E80" w:rsidRPr="009244BC">
        <w:rPr>
          <w:sz w:val="21"/>
          <w:szCs w:val="21"/>
        </w:rPr>
        <w:t xml:space="preserve">Collection of data from these records </w:t>
      </w:r>
      <w:r>
        <w:rPr>
          <w:sz w:val="21"/>
          <w:szCs w:val="21"/>
        </w:rPr>
        <w:t xml:space="preserve">will </w:t>
      </w:r>
      <w:r w:rsidR="00743E80" w:rsidRPr="009244BC">
        <w:rPr>
          <w:sz w:val="21"/>
          <w:szCs w:val="21"/>
        </w:rPr>
        <w:t>includ</w:t>
      </w:r>
      <w:r>
        <w:rPr>
          <w:sz w:val="21"/>
          <w:szCs w:val="21"/>
        </w:rPr>
        <w:t xml:space="preserve">e patient demographics, </w:t>
      </w:r>
      <w:r w:rsidR="00743E80" w:rsidRPr="009244BC">
        <w:rPr>
          <w:sz w:val="21"/>
          <w:szCs w:val="21"/>
        </w:rPr>
        <w:t xml:space="preserve">clinicopathological and radiological features at diagnosis, </w:t>
      </w:r>
      <w:r>
        <w:rPr>
          <w:sz w:val="21"/>
          <w:szCs w:val="21"/>
        </w:rPr>
        <w:t xml:space="preserve">details of systemic anti-cancer therapy, </w:t>
      </w:r>
      <w:r w:rsidR="00743E80" w:rsidRPr="009244BC">
        <w:rPr>
          <w:sz w:val="21"/>
          <w:szCs w:val="21"/>
        </w:rPr>
        <w:t xml:space="preserve">follow up imaging and outcome data </w:t>
      </w:r>
      <w:r w:rsidR="007061DF" w:rsidRPr="009244BC">
        <w:rPr>
          <w:sz w:val="21"/>
          <w:szCs w:val="21"/>
        </w:rPr>
        <w:t xml:space="preserve">to </w:t>
      </w:r>
      <w:r w:rsidR="00743E80" w:rsidRPr="009244BC">
        <w:rPr>
          <w:sz w:val="21"/>
          <w:szCs w:val="21"/>
        </w:rPr>
        <w:t>evaluate treatment outcomes in this group of patients.</w:t>
      </w:r>
    </w:p>
    <w:p w14:paraId="09EC5C95" w14:textId="77777777" w:rsidR="009244BC" w:rsidRDefault="009244BC" w:rsidP="009244BC">
      <w:pPr>
        <w:spacing w:before="360" w:line="360" w:lineRule="auto"/>
        <w:rPr>
          <w:b/>
          <w:bCs/>
          <w:sz w:val="21"/>
          <w:szCs w:val="21"/>
        </w:rPr>
      </w:pPr>
    </w:p>
    <w:p w14:paraId="206E6C93" w14:textId="6D12EBC9" w:rsidR="007061DF" w:rsidRPr="009244BC" w:rsidRDefault="007061DF" w:rsidP="009244BC">
      <w:pPr>
        <w:spacing w:before="360" w:line="360" w:lineRule="auto"/>
        <w:rPr>
          <w:b/>
          <w:bCs/>
          <w:sz w:val="21"/>
          <w:szCs w:val="21"/>
        </w:rPr>
      </w:pPr>
      <w:r w:rsidRPr="009244BC">
        <w:rPr>
          <w:b/>
          <w:bCs/>
          <w:sz w:val="21"/>
          <w:szCs w:val="21"/>
        </w:rPr>
        <w:lastRenderedPageBreak/>
        <w:t xml:space="preserve">Research questions: </w:t>
      </w:r>
    </w:p>
    <w:p w14:paraId="3ED8D362" w14:textId="4F1BFF7E" w:rsidR="007061DF" w:rsidRPr="009244BC" w:rsidRDefault="007061DF" w:rsidP="009244BC">
      <w:pPr>
        <w:pStyle w:val="ListParagraph"/>
        <w:numPr>
          <w:ilvl w:val="0"/>
          <w:numId w:val="2"/>
        </w:num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 xml:space="preserve">What proportion </w:t>
      </w:r>
      <w:r w:rsidR="00743E80" w:rsidRPr="009244BC">
        <w:rPr>
          <w:sz w:val="21"/>
          <w:szCs w:val="21"/>
        </w:rPr>
        <w:t>of patients who</w:t>
      </w:r>
      <w:r w:rsidR="0093392B">
        <w:rPr>
          <w:sz w:val="21"/>
          <w:szCs w:val="21"/>
        </w:rPr>
        <w:t>se cancer was</w:t>
      </w:r>
      <w:r w:rsidRPr="009244BC">
        <w:rPr>
          <w:sz w:val="21"/>
          <w:szCs w:val="21"/>
        </w:rPr>
        <w:t xml:space="preserve"> deemed inoperable after </w:t>
      </w:r>
      <w:r w:rsidR="00743E80" w:rsidRPr="009244BC">
        <w:rPr>
          <w:sz w:val="21"/>
          <w:szCs w:val="21"/>
        </w:rPr>
        <w:t xml:space="preserve">three cycles </w:t>
      </w:r>
      <w:r w:rsidR="0093392B">
        <w:rPr>
          <w:sz w:val="21"/>
          <w:szCs w:val="21"/>
        </w:rPr>
        <w:t xml:space="preserve">of neoadjuvant chemotherapy </w:t>
      </w:r>
      <w:r w:rsidR="00743E80" w:rsidRPr="009244BC">
        <w:rPr>
          <w:sz w:val="21"/>
          <w:szCs w:val="21"/>
        </w:rPr>
        <w:t xml:space="preserve">remained inoperable after </w:t>
      </w:r>
      <w:r w:rsidRPr="009244BC">
        <w:rPr>
          <w:sz w:val="21"/>
          <w:szCs w:val="21"/>
        </w:rPr>
        <w:t>six cycles?</w:t>
      </w:r>
      <w:r w:rsidR="00BE39B4">
        <w:rPr>
          <w:sz w:val="21"/>
          <w:szCs w:val="21"/>
        </w:rPr>
        <w:t xml:space="preserve"> </w:t>
      </w:r>
      <w:r w:rsidR="00BE39B4" w:rsidRPr="00BE39B4">
        <w:rPr>
          <w:color w:val="FF0000"/>
          <w:sz w:val="21"/>
          <w:szCs w:val="21"/>
        </w:rPr>
        <w:t>Rates/ratio</w:t>
      </w:r>
    </w:p>
    <w:p w14:paraId="082EA7CE" w14:textId="3DACB476" w:rsidR="007061DF" w:rsidRPr="009244BC" w:rsidRDefault="007061DF" w:rsidP="009244BC">
      <w:pPr>
        <w:pStyle w:val="ListParagraph"/>
        <w:numPr>
          <w:ilvl w:val="0"/>
          <w:numId w:val="2"/>
        </w:num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 xml:space="preserve">Were there any changes made to the chemo regimen (from cycles 4 to 6) for </w:t>
      </w:r>
      <w:r w:rsidR="00743E80" w:rsidRPr="009244BC">
        <w:rPr>
          <w:sz w:val="21"/>
          <w:szCs w:val="21"/>
        </w:rPr>
        <w:t xml:space="preserve">the patients </w:t>
      </w:r>
      <w:r w:rsidR="0093392B">
        <w:rPr>
          <w:sz w:val="21"/>
          <w:szCs w:val="21"/>
        </w:rPr>
        <w:t>whose cancer was</w:t>
      </w:r>
      <w:r w:rsidR="00743E80" w:rsidRPr="009244BC">
        <w:rPr>
          <w:sz w:val="21"/>
          <w:szCs w:val="21"/>
        </w:rPr>
        <w:t xml:space="preserve"> inoperable after three cycles</w:t>
      </w:r>
      <w:r w:rsidRPr="009244BC">
        <w:rPr>
          <w:sz w:val="21"/>
          <w:szCs w:val="21"/>
        </w:rPr>
        <w:t>?</w:t>
      </w:r>
      <w:r w:rsidR="00BE39B4">
        <w:rPr>
          <w:sz w:val="21"/>
          <w:szCs w:val="21"/>
        </w:rPr>
        <w:t xml:space="preserve"> </w:t>
      </w:r>
      <w:r w:rsidR="00BE39B4" w:rsidRPr="00BE39B4">
        <w:rPr>
          <w:color w:val="FF0000"/>
          <w:sz w:val="21"/>
          <w:szCs w:val="21"/>
        </w:rPr>
        <w:t>Descriptive</w:t>
      </w:r>
    </w:p>
    <w:p w14:paraId="21BF886B" w14:textId="2C7B9799" w:rsidR="007061DF" w:rsidRPr="009244BC" w:rsidRDefault="00743E80" w:rsidP="009244BC">
      <w:pPr>
        <w:pStyle w:val="ListParagraph"/>
        <w:numPr>
          <w:ilvl w:val="0"/>
          <w:numId w:val="2"/>
        </w:numPr>
        <w:spacing w:before="360" w:after="100" w:line="360" w:lineRule="auto"/>
        <w:ind w:right="1440"/>
        <w:rPr>
          <w:sz w:val="21"/>
          <w:szCs w:val="21"/>
        </w:rPr>
      </w:pPr>
      <w:r w:rsidRPr="009244BC">
        <w:rPr>
          <w:sz w:val="21"/>
          <w:szCs w:val="21"/>
        </w:rPr>
        <w:t xml:space="preserve">What were the clinical, </w:t>
      </w:r>
      <w:r w:rsidR="007061DF" w:rsidRPr="009244BC">
        <w:rPr>
          <w:sz w:val="21"/>
          <w:szCs w:val="21"/>
        </w:rPr>
        <w:t xml:space="preserve">radiological and </w:t>
      </w:r>
      <w:r w:rsidRPr="009244BC">
        <w:rPr>
          <w:sz w:val="21"/>
          <w:szCs w:val="21"/>
        </w:rPr>
        <w:t xml:space="preserve">pathological factors </w:t>
      </w:r>
      <w:r w:rsidR="009244BC">
        <w:rPr>
          <w:sz w:val="21"/>
          <w:szCs w:val="21"/>
        </w:rPr>
        <w:t xml:space="preserve">at diagnosis </w:t>
      </w:r>
      <w:r w:rsidR="00863CB3">
        <w:rPr>
          <w:sz w:val="21"/>
          <w:szCs w:val="21"/>
        </w:rPr>
        <w:t xml:space="preserve">and treatment factors </w:t>
      </w:r>
      <w:r w:rsidRPr="009244BC">
        <w:rPr>
          <w:sz w:val="21"/>
          <w:szCs w:val="21"/>
        </w:rPr>
        <w:t>potentially</w:t>
      </w:r>
      <w:r w:rsidR="007061DF" w:rsidRPr="009244BC">
        <w:rPr>
          <w:sz w:val="21"/>
          <w:szCs w:val="21"/>
        </w:rPr>
        <w:t xml:space="preserve"> </w:t>
      </w:r>
      <w:r w:rsidRPr="009244BC">
        <w:rPr>
          <w:sz w:val="21"/>
          <w:szCs w:val="21"/>
        </w:rPr>
        <w:t>influencing the eventual lack of operability in this group of patients</w:t>
      </w:r>
      <w:r w:rsidR="007061DF" w:rsidRPr="009244BC">
        <w:rPr>
          <w:sz w:val="21"/>
          <w:szCs w:val="21"/>
        </w:rPr>
        <w:t>?</w:t>
      </w:r>
      <w:r w:rsidR="00BE39B4">
        <w:rPr>
          <w:sz w:val="21"/>
          <w:szCs w:val="21"/>
        </w:rPr>
        <w:t xml:space="preserve"> </w:t>
      </w:r>
      <w:r w:rsidR="00BE39B4" w:rsidRPr="00BE39B4">
        <w:rPr>
          <w:color w:val="FF0000"/>
          <w:sz w:val="21"/>
          <w:szCs w:val="21"/>
        </w:rPr>
        <w:t>Descriptive</w:t>
      </w:r>
    </w:p>
    <w:p w14:paraId="06741B15" w14:textId="2E628BB1" w:rsidR="007061DF" w:rsidRPr="00BE39B4" w:rsidRDefault="007061DF" w:rsidP="009244BC">
      <w:pPr>
        <w:pStyle w:val="ListParagraph"/>
        <w:numPr>
          <w:ilvl w:val="0"/>
          <w:numId w:val="2"/>
        </w:numPr>
        <w:spacing w:before="360" w:line="360" w:lineRule="auto"/>
        <w:rPr>
          <w:color w:val="FF0000"/>
          <w:sz w:val="21"/>
          <w:szCs w:val="21"/>
        </w:rPr>
      </w:pPr>
      <w:r w:rsidRPr="009244BC">
        <w:rPr>
          <w:sz w:val="21"/>
          <w:szCs w:val="21"/>
        </w:rPr>
        <w:t xml:space="preserve"> What was the BRCA status of patients and </w:t>
      </w:r>
      <w:r w:rsidR="00743E80" w:rsidRPr="009244BC">
        <w:rPr>
          <w:sz w:val="21"/>
          <w:szCs w:val="21"/>
        </w:rPr>
        <w:t xml:space="preserve">did </w:t>
      </w:r>
      <w:r w:rsidRPr="009244BC">
        <w:rPr>
          <w:sz w:val="21"/>
          <w:szCs w:val="21"/>
        </w:rPr>
        <w:t>this</w:t>
      </w:r>
      <w:r w:rsidR="009244BC">
        <w:rPr>
          <w:sz w:val="21"/>
          <w:szCs w:val="21"/>
        </w:rPr>
        <w:t xml:space="preserve"> have an </w:t>
      </w:r>
      <w:r w:rsidRPr="009244BC">
        <w:rPr>
          <w:sz w:val="21"/>
          <w:szCs w:val="21"/>
        </w:rPr>
        <w:t>impact on response?</w:t>
      </w:r>
      <w:r w:rsidR="00BE39B4">
        <w:rPr>
          <w:sz w:val="21"/>
          <w:szCs w:val="21"/>
        </w:rPr>
        <w:t xml:space="preserve"> </w:t>
      </w:r>
      <w:r w:rsidR="00BE39B4" w:rsidRPr="00BE39B4">
        <w:rPr>
          <w:color w:val="FF0000"/>
          <w:sz w:val="21"/>
          <w:szCs w:val="21"/>
        </w:rPr>
        <w:t>Operable-BRCA, Inoperable-BRCA. T-test</w:t>
      </w:r>
      <w:r w:rsidR="00BE39B4">
        <w:rPr>
          <w:color w:val="FF0000"/>
          <w:sz w:val="21"/>
          <w:szCs w:val="21"/>
        </w:rPr>
        <w:t>/Mann-Whitney</w:t>
      </w:r>
    </w:p>
    <w:p w14:paraId="5B916C61" w14:textId="1CE263FE" w:rsidR="007061DF" w:rsidRPr="009244BC" w:rsidRDefault="007061DF" w:rsidP="009244BC">
      <w:pPr>
        <w:pStyle w:val="ListParagraph"/>
        <w:numPr>
          <w:ilvl w:val="0"/>
          <w:numId w:val="2"/>
        </w:num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>What maintenance therapy options were offered to the post-cycle 6 sub-group?</w:t>
      </w:r>
      <w:r w:rsidR="00BE39B4">
        <w:rPr>
          <w:sz w:val="21"/>
          <w:szCs w:val="21"/>
        </w:rPr>
        <w:t xml:space="preserve"> </w:t>
      </w:r>
      <w:r w:rsidR="00BE39B4" w:rsidRPr="00BE39B4">
        <w:rPr>
          <w:color w:val="FF0000"/>
          <w:sz w:val="21"/>
          <w:szCs w:val="21"/>
        </w:rPr>
        <w:t>Descriptive</w:t>
      </w:r>
    </w:p>
    <w:p w14:paraId="6356D239" w14:textId="7138201C" w:rsidR="007061DF" w:rsidRPr="009244BC" w:rsidRDefault="00743E80" w:rsidP="009244BC">
      <w:pPr>
        <w:pStyle w:val="ListParagraph"/>
        <w:numPr>
          <w:ilvl w:val="0"/>
          <w:numId w:val="2"/>
        </w:numPr>
        <w:spacing w:before="360" w:line="360" w:lineRule="auto"/>
        <w:rPr>
          <w:sz w:val="21"/>
          <w:szCs w:val="21"/>
        </w:rPr>
      </w:pPr>
      <w:r w:rsidRPr="009244BC">
        <w:rPr>
          <w:sz w:val="21"/>
          <w:szCs w:val="21"/>
        </w:rPr>
        <w:t>What was t</w:t>
      </w:r>
      <w:r w:rsidR="007061DF" w:rsidRPr="009244BC">
        <w:rPr>
          <w:sz w:val="21"/>
          <w:szCs w:val="21"/>
        </w:rPr>
        <w:t xml:space="preserve">he disease-free survival </w:t>
      </w:r>
      <w:r w:rsidRPr="009244BC">
        <w:rPr>
          <w:sz w:val="21"/>
          <w:szCs w:val="21"/>
        </w:rPr>
        <w:t xml:space="preserve">and subsequent disease course </w:t>
      </w:r>
      <w:r w:rsidR="007061DF" w:rsidRPr="009244BC">
        <w:rPr>
          <w:sz w:val="21"/>
          <w:szCs w:val="21"/>
        </w:rPr>
        <w:t>for patients who had delayed primary surgery a</w:t>
      </w:r>
      <w:r w:rsidRPr="009244BC">
        <w:rPr>
          <w:sz w:val="21"/>
          <w:szCs w:val="21"/>
        </w:rPr>
        <w:t xml:space="preserve">fter </w:t>
      </w:r>
      <w:r w:rsidR="007061DF" w:rsidRPr="009244BC">
        <w:rPr>
          <w:sz w:val="21"/>
          <w:szCs w:val="21"/>
        </w:rPr>
        <w:t>cycle</w:t>
      </w:r>
      <w:r w:rsidRPr="009244BC">
        <w:rPr>
          <w:sz w:val="21"/>
          <w:szCs w:val="21"/>
        </w:rPr>
        <w:t xml:space="preserve"> </w:t>
      </w:r>
      <w:r w:rsidR="007061DF" w:rsidRPr="009244BC">
        <w:rPr>
          <w:sz w:val="21"/>
          <w:szCs w:val="21"/>
        </w:rPr>
        <w:t xml:space="preserve">6 and </w:t>
      </w:r>
      <w:r w:rsidRPr="009244BC">
        <w:rPr>
          <w:sz w:val="21"/>
          <w:szCs w:val="21"/>
        </w:rPr>
        <w:t xml:space="preserve">for </w:t>
      </w:r>
      <w:r w:rsidR="007061DF" w:rsidRPr="009244BC">
        <w:rPr>
          <w:sz w:val="21"/>
          <w:szCs w:val="21"/>
        </w:rPr>
        <w:t xml:space="preserve">those </w:t>
      </w:r>
      <w:r w:rsidR="009244BC">
        <w:rPr>
          <w:sz w:val="21"/>
          <w:szCs w:val="21"/>
        </w:rPr>
        <w:t>who</w:t>
      </w:r>
      <w:r w:rsidR="007061DF" w:rsidRPr="009244BC">
        <w:rPr>
          <w:sz w:val="21"/>
          <w:szCs w:val="21"/>
        </w:rPr>
        <w:t xml:space="preserve"> didn’t have surgery?</w:t>
      </w:r>
      <w:r w:rsidR="00262EDC">
        <w:rPr>
          <w:sz w:val="21"/>
          <w:szCs w:val="21"/>
        </w:rPr>
        <w:t xml:space="preserve">- </w:t>
      </w:r>
      <w:r w:rsidR="00262EDC" w:rsidRPr="00BE39B4">
        <w:rPr>
          <w:color w:val="FF0000"/>
          <w:sz w:val="21"/>
          <w:szCs w:val="21"/>
        </w:rPr>
        <w:t>Kaplan Meier</w:t>
      </w:r>
      <w:r w:rsidR="00BE39B4" w:rsidRPr="00BE39B4">
        <w:rPr>
          <w:color w:val="FF0000"/>
          <w:sz w:val="21"/>
          <w:szCs w:val="21"/>
        </w:rPr>
        <w:t xml:space="preserve"> analyses</w:t>
      </w:r>
      <w:r w:rsidR="00EC31FF">
        <w:rPr>
          <w:color w:val="FF0000"/>
          <w:sz w:val="21"/>
          <w:szCs w:val="21"/>
        </w:rPr>
        <w:t>/Cox proportional hazard</w:t>
      </w:r>
      <w:bookmarkStart w:id="0" w:name="_GoBack"/>
      <w:bookmarkEnd w:id="0"/>
    </w:p>
    <w:p w14:paraId="3BD4E13A" w14:textId="77777777" w:rsidR="002250FA" w:rsidRPr="009244BC" w:rsidRDefault="002250FA" w:rsidP="009244BC">
      <w:pPr>
        <w:spacing w:before="360" w:line="360" w:lineRule="auto"/>
        <w:rPr>
          <w:sz w:val="21"/>
          <w:szCs w:val="21"/>
        </w:rPr>
      </w:pPr>
    </w:p>
    <w:p w14:paraId="7A697E7D" w14:textId="0DB376E8" w:rsidR="007061DF" w:rsidRPr="009244BC" w:rsidRDefault="00743E80" w:rsidP="009244BC">
      <w:pPr>
        <w:spacing w:before="360" w:line="360" w:lineRule="auto"/>
        <w:rPr>
          <w:b/>
          <w:bCs/>
          <w:sz w:val="21"/>
          <w:szCs w:val="21"/>
        </w:rPr>
      </w:pPr>
      <w:r w:rsidRPr="009244BC">
        <w:rPr>
          <w:b/>
          <w:bCs/>
          <w:sz w:val="21"/>
          <w:szCs w:val="21"/>
        </w:rPr>
        <w:t>References:</w:t>
      </w:r>
    </w:p>
    <w:p w14:paraId="64A9F653" w14:textId="63686331" w:rsidR="007D51F9" w:rsidRPr="009244BC" w:rsidRDefault="00382130" w:rsidP="009244BC">
      <w:pPr>
        <w:pStyle w:val="ListParagraph"/>
        <w:numPr>
          <w:ilvl w:val="0"/>
          <w:numId w:val="4"/>
        </w:numPr>
        <w:shd w:val="clear" w:color="auto" w:fill="FFFFFF"/>
        <w:spacing w:before="360" w:after="30" w:line="360" w:lineRule="auto"/>
        <w:ind w:right="1500"/>
        <w:outlineLvl w:val="2"/>
        <w:rPr>
          <w:color w:val="44546A" w:themeColor="text2"/>
          <w:sz w:val="21"/>
          <w:szCs w:val="21"/>
        </w:rPr>
      </w:pPr>
      <w:hyperlink r:id="rId5" w:history="1">
        <w:r w:rsidR="007D51F9" w:rsidRPr="009244BC">
          <w:rPr>
            <w:color w:val="44546A" w:themeColor="text2"/>
            <w:sz w:val="21"/>
            <w:szCs w:val="21"/>
            <w:u w:val="single"/>
          </w:rPr>
          <w:t>Primary chemotherapy versus primary surgery for newly diagnosed advanced ovarian cancer (CHORUS): an open-label, randomised, controlled, non-inferiority trial</w:t>
        </w:r>
      </w:hyperlink>
      <w:r w:rsidR="009244BC" w:rsidRPr="009244BC">
        <w:rPr>
          <w:color w:val="44546A" w:themeColor="text2"/>
          <w:sz w:val="21"/>
          <w:szCs w:val="21"/>
        </w:rPr>
        <w:t xml:space="preserve"> </w:t>
      </w:r>
      <w:hyperlink r:id="rId6" w:history="1">
        <w:r w:rsidR="007D51F9" w:rsidRPr="009244BC">
          <w:rPr>
            <w:color w:val="44546A" w:themeColor="text2"/>
            <w:sz w:val="21"/>
            <w:szCs w:val="21"/>
            <w:u w:val="single"/>
          </w:rPr>
          <w:t>S Kehoe</w:t>
        </w:r>
      </w:hyperlink>
      <w:r w:rsidR="007D51F9" w:rsidRPr="009244BC">
        <w:rPr>
          <w:color w:val="44546A" w:themeColor="text2"/>
          <w:sz w:val="21"/>
          <w:szCs w:val="21"/>
        </w:rPr>
        <w:t xml:space="preserve">, J Hook, M </w:t>
      </w:r>
      <w:proofErr w:type="spellStart"/>
      <w:r w:rsidR="007D51F9" w:rsidRPr="009244BC">
        <w:rPr>
          <w:color w:val="44546A" w:themeColor="text2"/>
          <w:sz w:val="21"/>
          <w:szCs w:val="21"/>
        </w:rPr>
        <w:t>Nankivell</w:t>
      </w:r>
      <w:proofErr w:type="spellEnd"/>
      <w:r w:rsidR="007D51F9" w:rsidRPr="009244BC">
        <w:rPr>
          <w:color w:val="44546A" w:themeColor="text2"/>
          <w:sz w:val="21"/>
          <w:szCs w:val="21"/>
        </w:rPr>
        <w:t>, GC Jayson, H Kitchener et al The Lancet, 2015</w:t>
      </w:r>
    </w:p>
    <w:p w14:paraId="36B24A0F" w14:textId="77777777" w:rsidR="009244BC" w:rsidRPr="009244BC" w:rsidRDefault="009244BC" w:rsidP="009244BC">
      <w:pPr>
        <w:pStyle w:val="ListParagraph"/>
        <w:shd w:val="clear" w:color="auto" w:fill="FFFFFF"/>
        <w:spacing w:before="360" w:after="30" w:line="360" w:lineRule="auto"/>
        <w:ind w:right="1500"/>
        <w:outlineLvl w:val="2"/>
        <w:rPr>
          <w:color w:val="000000" w:themeColor="text1"/>
          <w:sz w:val="21"/>
          <w:szCs w:val="21"/>
        </w:rPr>
      </w:pPr>
    </w:p>
    <w:p w14:paraId="666FF435" w14:textId="77777777" w:rsidR="009244BC" w:rsidRPr="009244BC" w:rsidRDefault="00382130" w:rsidP="009244BC">
      <w:pPr>
        <w:pStyle w:val="ListParagraph"/>
        <w:numPr>
          <w:ilvl w:val="0"/>
          <w:numId w:val="4"/>
        </w:numPr>
        <w:shd w:val="clear" w:color="auto" w:fill="FFFFFF"/>
        <w:spacing w:before="360" w:line="360" w:lineRule="auto"/>
        <w:rPr>
          <w:color w:val="000000" w:themeColor="text1"/>
          <w:sz w:val="21"/>
          <w:szCs w:val="21"/>
        </w:rPr>
      </w:pPr>
      <w:hyperlink r:id="rId7" w:history="1">
        <w:r w:rsidR="002250FA" w:rsidRPr="009244BC">
          <w:rPr>
            <w:rStyle w:val="Hyperlink"/>
            <w:color w:val="000000" w:themeColor="text1"/>
            <w:sz w:val="21"/>
            <w:szCs w:val="21"/>
          </w:rPr>
          <w:t xml:space="preserve">Survival analyses from a randomized trial of primary debulking surgery versus neoadjuvant chemotherapy for advanced epithelial ovarian cancer with high </w:t>
        </w:r>
        <w:proofErr w:type="spellStart"/>
        <w:r w:rsidR="002250FA" w:rsidRPr="009244BC">
          <w:rPr>
            <w:rStyle w:val="Hyperlink"/>
            <w:color w:val="000000" w:themeColor="text1"/>
            <w:sz w:val="21"/>
            <w:szCs w:val="21"/>
          </w:rPr>
          <w:t>tumor</w:t>
        </w:r>
        <w:proofErr w:type="spellEnd"/>
        <w:r w:rsidR="002250FA" w:rsidRPr="009244BC">
          <w:rPr>
            <w:rStyle w:val="Hyperlink"/>
            <w:color w:val="000000" w:themeColor="text1"/>
            <w:sz w:val="21"/>
            <w:szCs w:val="21"/>
          </w:rPr>
          <w:t xml:space="preserve"> load (SCORPION trial).</w:t>
        </w:r>
      </w:hyperlink>
    </w:p>
    <w:p w14:paraId="373EA4B6" w14:textId="204732AE" w:rsidR="009244BC" w:rsidRPr="009244BC" w:rsidRDefault="002250FA" w:rsidP="009244BC">
      <w:pPr>
        <w:shd w:val="clear" w:color="auto" w:fill="FFFFFF"/>
        <w:spacing w:before="360" w:line="360" w:lineRule="auto"/>
        <w:ind w:left="720"/>
        <w:rPr>
          <w:rStyle w:val="page"/>
          <w:color w:val="000000"/>
          <w:sz w:val="21"/>
          <w:szCs w:val="21"/>
        </w:rPr>
      </w:pPr>
      <w:r w:rsidRPr="009244BC">
        <w:rPr>
          <w:rStyle w:val="nlmstring-name"/>
          <w:color w:val="000000"/>
          <w:sz w:val="21"/>
          <w:szCs w:val="21"/>
        </w:rPr>
        <w:t xml:space="preserve">Anna </w:t>
      </w:r>
      <w:proofErr w:type="spellStart"/>
      <w:r w:rsidRPr="009244BC">
        <w:rPr>
          <w:rStyle w:val="nlmstring-name"/>
          <w:color w:val="000000"/>
          <w:sz w:val="21"/>
          <w:szCs w:val="21"/>
        </w:rPr>
        <w:t>Fagotti</w:t>
      </w:r>
      <w:proofErr w:type="spellEnd"/>
      <w:r w:rsidRPr="009244BC">
        <w:rPr>
          <w:color w:val="000000"/>
          <w:sz w:val="21"/>
          <w:szCs w:val="21"/>
        </w:rPr>
        <w:t>, </w:t>
      </w:r>
      <w:r w:rsidRPr="009244BC">
        <w:rPr>
          <w:rStyle w:val="nlmstring-name"/>
          <w:color w:val="000000"/>
          <w:sz w:val="21"/>
          <w:szCs w:val="21"/>
        </w:rPr>
        <w:t xml:space="preserve">Giuseppe </w:t>
      </w:r>
      <w:proofErr w:type="spellStart"/>
      <w:r w:rsidRPr="009244BC">
        <w:rPr>
          <w:rStyle w:val="nlmstring-name"/>
          <w:color w:val="000000"/>
          <w:sz w:val="21"/>
          <w:szCs w:val="21"/>
        </w:rPr>
        <w:t>Vizzielli</w:t>
      </w:r>
      <w:proofErr w:type="spellEnd"/>
      <w:r w:rsidRPr="009244BC">
        <w:rPr>
          <w:color w:val="000000"/>
          <w:sz w:val="21"/>
          <w:szCs w:val="21"/>
        </w:rPr>
        <w:t>, </w:t>
      </w:r>
      <w:r w:rsidRPr="009244BC">
        <w:rPr>
          <w:rStyle w:val="nlmstring-name"/>
          <w:color w:val="000000"/>
          <w:sz w:val="21"/>
          <w:szCs w:val="21"/>
        </w:rPr>
        <w:t xml:space="preserve">Gabriella </w:t>
      </w:r>
      <w:proofErr w:type="spellStart"/>
      <w:r w:rsidRPr="009244BC">
        <w:rPr>
          <w:rStyle w:val="nlmstring-name"/>
          <w:color w:val="000000"/>
          <w:sz w:val="21"/>
          <w:szCs w:val="21"/>
        </w:rPr>
        <w:t>Ferrandina</w:t>
      </w:r>
      <w:proofErr w:type="spellEnd"/>
      <w:r w:rsidRPr="009244BC">
        <w:rPr>
          <w:color w:val="000000"/>
          <w:sz w:val="21"/>
          <w:szCs w:val="21"/>
        </w:rPr>
        <w:t>, </w:t>
      </w:r>
      <w:r w:rsidRPr="009244BC">
        <w:rPr>
          <w:rStyle w:val="nlmstring-name"/>
          <w:color w:val="000000"/>
          <w:sz w:val="21"/>
          <w:szCs w:val="21"/>
        </w:rPr>
        <w:t>et al</w:t>
      </w:r>
      <w:r w:rsidR="009244BC" w:rsidRPr="009244BC">
        <w:rPr>
          <w:color w:val="000000"/>
          <w:sz w:val="21"/>
          <w:szCs w:val="21"/>
        </w:rPr>
        <w:t xml:space="preserve"> </w:t>
      </w:r>
      <w:r w:rsidRPr="009244BC">
        <w:rPr>
          <w:rStyle w:val="journalname"/>
          <w:color w:val="000000"/>
          <w:sz w:val="21"/>
          <w:szCs w:val="21"/>
          <w:shd w:val="clear" w:color="auto" w:fill="FFFFFF"/>
        </w:rPr>
        <w:t>Journal of Clinical Oncology</w:t>
      </w:r>
      <w:r w:rsidRPr="009244BC">
        <w:rPr>
          <w:color w:val="000000"/>
          <w:sz w:val="21"/>
          <w:szCs w:val="21"/>
          <w:shd w:val="clear" w:color="auto" w:fill="FFFFFF"/>
        </w:rPr>
        <w:t> </w:t>
      </w:r>
      <w:r w:rsidRPr="009244BC">
        <w:rPr>
          <w:rStyle w:val="year"/>
          <w:color w:val="000000"/>
          <w:sz w:val="21"/>
          <w:szCs w:val="21"/>
          <w:shd w:val="clear" w:color="auto" w:fill="FFFFFF"/>
        </w:rPr>
        <w:t>2018</w:t>
      </w:r>
      <w:r w:rsidRPr="009244BC">
        <w:rPr>
          <w:color w:val="000000"/>
          <w:sz w:val="21"/>
          <w:szCs w:val="21"/>
          <w:shd w:val="clear" w:color="auto" w:fill="FFFFFF"/>
        </w:rPr>
        <w:t> </w:t>
      </w:r>
      <w:r w:rsidRPr="009244BC">
        <w:rPr>
          <w:rStyle w:val="volume"/>
          <w:color w:val="000000"/>
          <w:sz w:val="21"/>
          <w:szCs w:val="21"/>
          <w:shd w:val="clear" w:color="auto" w:fill="FFFFFF"/>
        </w:rPr>
        <w:t>36</w:t>
      </w:r>
      <w:r w:rsidRPr="009244BC">
        <w:rPr>
          <w:color w:val="000000"/>
          <w:sz w:val="21"/>
          <w:szCs w:val="21"/>
          <w:shd w:val="clear" w:color="auto" w:fill="FFFFFF"/>
        </w:rPr>
        <w:t>:</w:t>
      </w:r>
      <w:r w:rsidRPr="009244BC">
        <w:rPr>
          <w:rStyle w:val="issue"/>
          <w:color w:val="000000"/>
          <w:sz w:val="21"/>
          <w:szCs w:val="21"/>
          <w:shd w:val="clear" w:color="auto" w:fill="FFFFFF"/>
        </w:rPr>
        <w:t>15_suppl</w:t>
      </w:r>
      <w:r w:rsidRPr="009244BC">
        <w:rPr>
          <w:color w:val="000000"/>
          <w:sz w:val="21"/>
          <w:szCs w:val="21"/>
          <w:shd w:val="clear" w:color="auto" w:fill="FFFFFF"/>
        </w:rPr>
        <w:t>, </w:t>
      </w:r>
      <w:r w:rsidRPr="009244BC">
        <w:rPr>
          <w:rStyle w:val="page"/>
          <w:color w:val="000000"/>
          <w:sz w:val="21"/>
          <w:szCs w:val="21"/>
          <w:shd w:val="clear" w:color="auto" w:fill="FFFFFF"/>
        </w:rPr>
        <w:t>5516-5516</w:t>
      </w:r>
    </w:p>
    <w:p w14:paraId="7226388F" w14:textId="77777777" w:rsidR="009244BC" w:rsidRPr="009244BC" w:rsidRDefault="00382130" w:rsidP="009244BC">
      <w:pPr>
        <w:pStyle w:val="ListParagraph"/>
        <w:numPr>
          <w:ilvl w:val="0"/>
          <w:numId w:val="4"/>
        </w:numPr>
        <w:shd w:val="clear" w:color="auto" w:fill="FFFFFF"/>
        <w:spacing w:before="360" w:line="360" w:lineRule="auto"/>
        <w:rPr>
          <w:color w:val="000000" w:themeColor="text1"/>
          <w:sz w:val="21"/>
          <w:szCs w:val="21"/>
        </w:rPr>
      </w:pPr>
      <w:hyperlink r:id="rId8" w:history="1">
        <w:r w:rsidR="009244BC" w:rsidRPr="009244BC">
          <w:rPr>
            <w:rStyle w:val="Hyperlink"/>
            <w:color w:val="000000" w:themeColor="text1"/>
            <w:sz w:val="21"/>
            <w:szCs w:val="21"/>
          </w:rPr>
          <w:t>Role of Neoadjuvant Chemotherapy in Advanced Epithelial Ovarian Cancer</w:t>
        </w:r>
      </w:hyperlink>
    </w:p>
    <w:p w14:paraId="3F54B332" w14:textId="77777777" w:rsidR="009244BC" w:rsidRPr="009244BC" w:rsidRDefault="009244BC" w:rsidP="009244BC">
      <w:pPr>
        <w:pStyle w:val="ListParagraph"/>
        <w:shd w:val="clear" w:color="auto" w:fill="FFFFFF"/>
        <w:spacing w:before="360" w:line="360" w:lineRule="auto"/>
        <w:rPr>
          <w:color w:val="000000"/>
          <w:sz w:val="21"/>
          <w:szCs w:val="21"/>
        </w:rPr>
      </w:pPr>
      <w:r w:rsidRPr="009244BC">
        <w:rPr>
          <w:rStyle w:val="nlmstring-name"/>
          <w:color w:val="000000"/>
          <w:sz w:val="21"/>
          <w:szCs w:val="21"/>
        </w:rPr>
        <w:t xml:space="preserve">Andreas du </w:t>
      </w:r>
      <w:proofErr w:type="spellStart"/>
      <w:r w:rsidRPr="009244BC">
        <w:rPr>
          <w:rStyle w:val="nlmstring-name"/>
          <w:color w:val="000000"/>
          <w:sz w:val="21"/>
          <w:szCs w:val="21"/>
        </w:rPr>
        <w:t>Bois</w:t>
      </w:r>
      <w:proofErr w:type="spellEnd"/>
      <w:r w:rsidRPr="009244BC">
        <w:rPr>
          <w:color w:val="000000"/>
          <w:sz w:val="21"/>
          <w:szCs w:val="21"/>
        </w:rPr>
        <w:t>, </w:t>
      </w:r>
      <w:r w:rsidRPr="009244BC">
        <w:rPr>
          <w:rStyle w:val="nlmstring-name"/>
          <w:color w:val="000000"/>
          <w:sz w:val="21"/>
          <w:szCs w:val="21"/>
        </w:rPr>
        <w:t xml:space="preserve">Thaïs </w:t>
      </w:r>
      <w:proofErr w:type="spellStart"/>
      <w:r w:rsidRPr="009244BC">
        <w:rPr>
          <w:rStyle w:val="nlmstring-name"/>
          <w:color w:val="000000"/>
          <w:sz w:val="21"/>
          <w:szCs w:val="21"/>
        </w:rPr>
        <w:t>Baert</w:t>
      </w:r>
      <w:proofErr w:type="spellEnd"/>
      <w:r w:rsidRPr="009244BC">
        <w:rPr>
          <w:color w:val="000000"/>
          <w:sz w:val="21"/>
          <w:szCs w:val="21"/>
        </w:rPr>
        <w:t>, and </w:t>
      </w:r>
      <w:r w:rsidRPr="009244BC">
        <w:rPr>
          <w:rStyle w:val="nlmstring-name"/>
          <w:color w:val="000000"/>
          <w:sz w:val="21"/>
          <w:szCs w:val="21"/>
        </w:rPr>
        <w:t xml:space="preserve">Ignace </w:t>
      </w:r>
      <w:proofErr w:type="spellStart"/>
      <w:r w:rsidRPr="009244BC">
        <w:rPr>
          <w:rStyle w:val="nlmstring-name"/>
          <w:color w:val="000000"/>
          <w:sz w:val="21"/>
          <w:szCs w:val="21"/>
        </w:rPr>
        <w:t>Vergote</w:t>
      </w:r>
      <w:proofErr w:type="spellEnd"/>
    </w:p>
    <w:p w14:paraId="2F6B58B6" w14:textId="22AE277F" w:rsidR="009244BC" w:rsidRPr="009244BC" w:rsidRDefault="009244BC" w:rsidP="009244BC">
      <w:pPr>
        <w:pStyle w:val="ListParagraph"/>
        <w:spacing w:before="360" w:line="360" w:lineRule="auto"/>
        <w:rPr>
          <w:rStyle w:val="page"/>
          <w:color w:val="000000"/>
          <w:sz w:val="21"/>
          <w:szCs w:val="21"/>
          <w:shd w:val="clear" w:color="auto" w:fill="FFFFFF"/>
        </w:rPr>
      </w:pPr>
      <w:r w:rsidRPr="009244BC">
        <w:rPr>
          <w:rStyle w:val="journalname"/>
          <w:color w:val="000000"/>
          <w:sz w:val="21"/>
          <w:szCs w:val="21"/>
          <w:shd w:val="clear" w:color="auto" w:fill="FFFFFF"/>
        </w:rPr>
        <w:t>Journal of Clinical Oncology</w:t>
      </w:r>
      <w:r w:rsidRPr="009244BC">
        <w:rPr>
          <w:color w:val="000000"/>
          <w:sz w:val="21"/>
          <w:szCs w:val="21"/>
          <w:shd w:val="clear" w:color="auto" w:fill="FFFFFF"/>
        </w:rPr>
        <w:t> </w:t>
      </w:r>
      <w:r w:rsidRPr="009244BC">
        <w:rPr>
          <w:rStyle w:val="year"/>
          <w:color w:val="000000"/>
          <w:sz w:val="21"/>
          <w:szCs w:val="21"/>
          <w:shd w:val="clear" w:color="auto" w:fill="FFFFFF"/>
        </w:rPr>
        <w:t>2019</w:t>
      </w:r>
      <w:r w:rsidRPr="009244BC">
        <w:rPr>
          <w:color w:val="000000"/>
          <w:sz w:val="21"/>
          <w:szCs w:val="21"/>
          <w:shd w:val="clear" w:color="auto" w:fill="FFFFFF"/>
        </w:rPr>
        <w:t> </w:t>
      </w:r>
      <w:r w:rsidRPr="009244BC">
        <w:rPr>
          <w:rStyle w:val="volume"/>
          <w:color w:val="000000"/>
          <w:sz w:val="21"/>
          <w:szCs w:val="21"/>
          <w:shd w:val="clear" w:color="auto" w:fill="FFFFFF"/>
        </w:rPr>
        <w:t>37</w:t>
      </w:r>
      <w:r w:rsidRPr="009244BC">
        <w:rPr>
          <w:color w:val="000000"/>
          <w:sz w:val="21"/>
          <w:szCs w:val="21"/>
          <w:shd w:val="clear" w:color="auto" w:fill="FFFFFF"/>
        </w:rPr>
        <w:t>:</w:t>
      </w:r>
      <w:r w:rsidRPr="009244BC">
        <w:rPr>
          <w:rStyle w:val="issue"/>
          <w:color w:val="000000"/>
          <w:sz w:val="21"/>
          <w:szCs w:val="21"/>
          <w:shd w:val="clear" w:color="auto" w:fill="FFFFFF"/>
        </w:rPr>
        <w:t>27</w:t>
      </w:r>
      <w:r w:rsidRPr="009244BC">
        <w:rPr>
          <w:color w:val="000000"/>
          <w:sz w:val="21"/>
          <w:szCs w:val="21"/>
          <w:shd w:val="clear" w:color="auto" w:fill="FFFFFF"/>
        </w:rPr>
        <w:t>, </w:t>
      </w:r>
      <w:r w:rsidRPr="009244BC">
        <w:rPr>
          <w:rStyle w:val="page"/>
          <w:color w:val="000000"/>
          <w:sz w:val="21"/>
          <w:szCs w:val="21"/>
          <w:shd w:val="clear" w:color="auto" w:fill="FFFFFF"/>
        </w:rPr>
        <w:t>2398-2405</w:t>
      </w:r>
    </w:p>
    <w:p w14:paraId="0E2E0423" w14:textId="166173C1" w:rsidR="009244BC" w:rsidRPr="009244BC" w:rsidRDefault="009244BC" w:rsidP="009244BC">
      <w:pPr>
        <w:pStyle w:val="ListParagraph"/>
        <w:spacing w:before="360" w:line="360" w:lineRule="auto"/>
        <w:rPr>
          <w:rStyle w:val="page"/>
          <w:color w:val="000000"/>
          <w:sz w:val="21"/>
          <w:szCs w:val="21"/>
          <w:shd w:val="clear" w:color="auto" w:fill="FFFFFF"/>
        </w:rPr>
      </w:pPr>
    </w:p>
    <w:p w14:paraId="0D1F442D" w14:textId="77777777" w:rsidR="009244BC" w:rsidRPr="009244BC" w:rsidRDefault="009244BC" w:rsidP="009244BC">
      <w:pPr>
        <w:pStyle w:val="ListParagraph"/>
        <w:numPr>
          <w:ilvl w:val="0"/>
          <w:numId w:val="4"/>
        </w:numPr>
        <w:spacing w:before="360" w:line="360" w:lineRule="auto"/>
        <w:rPr>
          <w:sz w:val="21"/>
          <w:szCs w:val="21"/>
        </w:rPr>
      </w:pPr>
      <w:proofErr w:type="spellStart"/>
      <w:r w:rsidRPr="009244BC">
        <w:rPr>
          <w:sz w:val="21"/>
          <w:szCs w:val="21"/>
        </w:rPr>
        <w:t>Vergote</w:t>
      </w:r>
      <w:proofErr w:type="spellEnd"/>
      <w:r w:rsidRPr="009244BC">
        <w:rPr>
          <w:sz w:val="21"/>
          <w:szCs w:val="21"/>
        </w:rPr>
        <w:t xml:space="preserve"> I, Trope CG, </w:t>
      </w:r>
      <w:proofErr w:type="spellStart"/>
      <w:r w:rsidRPr="009244BC">
        <w:rPr>
          <w:sz w:val="21"/>
          <w:szCs w:val="21"/>
        </w:rPr>
        <w:t>Amant</w:t>
      </w:r>
      <w:proofErr w:type="spellEnd"/>
      <w:r w:rsidRPr="009244BC">
        <w:rPr>
          <w:sz w:val="21"/>
          <w:szCs w:val="21"/>
        </w:rPr>
        <w:t xml:space="preserve"> F, et al: Neoadjuvant chemotherapy or primary surgery in stage IIIc-IV ovarian cancer. N </w:t>
      </w:r>
      <w:proofErr w:type="spellStart"/>
      <w:r w:rsidRPr="009244BC">
        <w:rPr>
          <w:sz w:val="21"/>
          <w:szCs w:val="21"/>
        </w:rPr>
        <w:t>Engl</w:t>
      </w:r>
      <w:proofErr w:type="spellEnd"/>
      <w:r w:rsidRPr="009244BC">
        <w:rPr>
          <w:sz w:val="21"/>
          <w:szCs w:val="21"/>
        </w:rPr>
        <w:t xml:space="preserve"> J Med 363:943-953, 2010</w:t>
      </w:r>
    </w:p>
    <w:p w14:paraId="33A28011" w14:textId="65116633" w:rsidR="009244BC" w:rsidRPr="009244BC" w:rsidRDefault="009244BC" w:rsidP="009244BC">
      <w:pPr>
        <w:pStyle w:val="ListParagraph"/>
        <w:spacing w:before="360" w:line="360" w:lineRule="auto"/>
        <w:rPr>
          <w:sz w:val="21"/>
          <w:szCs w:val="21"/>
        </w:rPr>
      </w:pPr>
    </w:p>
    <w:p w14:paraId="38E55469" w14:textId="77777777" w:rsidR="00743E80" w:rsidRPr="009244BC" w:rsidRDefault="00743E80" w:rsidP="009244BC">
      <w:pPr>
        <w:spacing w:before="360" w:line="360" w:lineRule="auto"/>
        <w:rPr>
          <w:sz w:val="21"/>
          <w:szCs w:val="21"/>
        </w:rPr>
      </w:pPr>
    </w:p>
    <w:sectPr w:rsidR="00743E80" w:rsidRPr="0092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258A"/>
    <w:multiLevelType w:val="hybridMultilevel"/>
    <w:tmpl w:val="B078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1AE"/>
    <w:multiLevelType w:val="hybridMultilevel"/>
    <w:tmpl w:val="D110D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B3E9A"/>
    <w:multiLevelType w:val="hybridMultilevel"/>
    <w:tmpl w:val="AAA62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95A"/>
    <w:multiLevelType w:val="hybridMultilevel"/>
    <w:tmpl w:val="57EC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DF"/>
    <w:rsid w:val="0017690B"/>
    <w:rsid w:val="002250FA"/>
    <w:rsid w:val="00262EDC"/>
    <w:rsid w:val="00275860"/>
    <w:rsid w:val="0033529F"/>
    <w:rsid w:val="00382130"/>
    <w:rsid w:val="004C3A99"/>
    <w:rsid w:val="00552BB5"/>
    <w:rsid w:val="007061DF"/>
    <w:rsid w:val="00743E80"/>
    <w:rsid w:val="00787AD0"/>
    <w:rsid w:val="007906A1"/>
    <w:rsid w:val="007D51F9"/>
    <w:rsid w:val="00863CB3"/>
    <w:rsid w:val="009244BC"/>
    <w:rsid w:val="0093392B"/>
    <w:rsid w:val="00995863"/>
    <w:rsid w:val="009A5259"/>
    <w:rsid w:val="00A03E16"/>
    <w:rsid w:val="00BE39B4"/>
    <w:rsid w:val="00EC31FF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834"/>
  <w15:chartTrackingRefBased/>
  <w15:docId w15:val="{325C93A2-1CDF-7945-B609-263F897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1F9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D51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1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51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D51F9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2250FA"/>
  </w:style>
  <w:style w:type="character" w:customStyle="1" w:styleId="journalname">
    <w:name w:val="journalname"/>
    <w:basedOn w:val="DefaultParagraphFont"/>
    <w:rsid w:val="002250FA"/>
  </w:style>
  <w:style w:type="character" w:customStyle="1" w:styleId="year">
    <w:name w:val="year"/>
    <w:basedOn w:val="DefaultParagraphFont"/>
    <w:rsid w:val="002250FA"/>
  </w:style>
  <w:style w:type="character" w:customStyle="1" w:styleId="volume">
    <w:name w:val="volume"/>
    <w:basedOn w:val="DefaultParagraphFont"/>
    <w:rsid w:val="002250FA"/>
  </w:style>
  <w:style w:type="character" w:customStyle="1" w:styleId="issue">
    <w:name w:val="issue"/>
    <w:basedOn w:val="DefaultParagraphFont"/>
    <w:rsid w:val="002250FA"/>
  </w:style>
  <w:style w:type="character" w:customStyle="1" w:styleId="page">
    <w:name w:val="page"/>
    <w:basedOn w:val="DefaultParagraphFont"/>
    <w:rsid w:val="002250FA"/>
  </w:style>
  <w:style w:type="character" w:styleId="FollowedHyperlink">
    <w:name w:val="FollowedHyperlink"/>
    <w:basedOn w:val="DefaultParagraphFont"/>
    <w:uiPriority w:val="99"/>
    <w:semiHidden/>
    <w:unhideWhenUsed/>
    <w:rsid w:val="00924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78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7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6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1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4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73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25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20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opubs.org/doi/abs/10.1200/JCO.19.00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copubs.org/doi/abs/10.1200/JCO.2018.36.15_suppl.55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.uk/citations?user=mqwOYVsAAAAJ&amp;hl=en&amp;oi=sra" TargetMode="External"/><Relationship Id="rId5" Type="http://schemas.openxmlformats.org/officeDocument/2006/relationships/hyperlink" Target="https://www.sciencedirect.com/science/article/pii/S01406736146222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Adeleke, Sola</dc:creator>
  <cp:keywords/>
  <dc:description/>
  <cp:lastModifiedBy>Sola Adeleke</cp:lastModifiedBy>
  <cp:revision>5</cp:revision>
  <dcterms:created xsi:type="dcterms:W3CDTF">2021-04-21T15:11:00Z</dcterms:created>
  <dcterms:modified xsi:type="dcterms:W3CDTF">2021-04-23T13:40:00Z</dcterms:modified>
</cp:coreProperties>
</file>