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pPr w:leftFromText="180" w:rightFromText="180" w:horzAnchor="margin" w:tblpY="492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126"/>
        <w:gridCol w:w="2405"/>
        <w:gridCol w:w="1938"/>
      </w:tblGrid>
      <w:tr w:rsidR="004D6EB3" w:rsidRPr="00415F7A" w14:paraId="458C413D" w14:textId="77777777" w:rsidTr="00415F7A">
        <w:tc>
          <w:tcPr>
            <w:tcW w:w="1271" w:type="dxa"/>
          </w:tcPr>
          <w:p w14:paraId="2141003F" w14:textId="3AD8B234" w:rsidR="00225D25" w:rsidRPr="00415F7A" w:rsidRDefault="00C706B3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Phương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pháp</w:t>
            </w:r>
            <w:proofErr w:type="spellEnd"/>
          </w:p>
        </w:tc>
        <w:tc>
          <w:tcPr>
            <w:tcW w:w="1276" w:type="dxa"/>
          </w:tcPr>
          <w:p w14:paraId="55B32928" w14:textId="7C2E2F64" w:rsidR="00225D25" w:rsidRPr="00415F7A" w:rsidRDefault="00225D25" w:rsidP="00415F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126" w:type="dxa"/>
          </w:tcPr>
          <w:p w14:paraId="553ECD2E" w14:textId="2585EEF3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2405" w:type="dxa"/>
          </w:tcPr>
          <w:p w14:paraId="65523BE5" w14:textId="52396E59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toán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ưu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hoặc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38" w:type="dxa"/>
          </w:tcPr>
          <w:p w14:paraId="1ED0A665" w14:textId="001A4181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Cách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thực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hiện</w:t>
            </w:r>
            <w:proofErr w:type="spellEnd"/>
          </w:p>
        </w:tc>
      </w:tr>
      <w:tr w:rsidR="004D6EB3" w:rsidRPr="00415F7A" w14:paraId="2DCBCCE5" w14:textId="77777777" w:rsidTr="00415F7A">
        <w:tc>
          <w:tcPr>
            <w:tcW w:w="1271" w:type="dxa"/>
          </w:tcPr>
          <w:p w14:paraId="75942E9B" w14:textId="163D2B5F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Linear Regression (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Hồi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quy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tuyến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tính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50CCF947" w14:textId="77777777" w:rsidR="00225D25" w:rsidRPr="00415F7A" w:rsidRDefault="00225D25" w:rsidP="00415F7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283F421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5" w:type="dxa"/>
          </w:tcPr>
          <w:p w14:paraId="7B397FEF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</w:tcPr>
          <w:p w14:paraId="67EDEDE1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D6EB3" w:rsidRPr="00415F7A" w14:paraId="6DAFC7E9" w14:textId="77777777" w:rsidTr="00415F7A">
        <w:tc>
          <w:tcPr>
            <w:tcW w:w="1271" w:type="dxa"/>
          </w:tcPr>
          <w:p w14:paraId="30AFA51E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Perceptron</w:t>
            </w:r>
          </w:p>
        </w:tc>
        <w:tc>
          <w:tcPr>
            <w:tcW w:w="1276" w:type="dxa"/>
          </w:tcPr>
          <w:p w14:paraId="5D5E2F36" w14:textId="620DA206" w:rsidR="00225D25" w:rsidRPr="00415F7A" w:rsidRDefault="00CB19B4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huấn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luyện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gán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Xtrain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ytrain</w:t>
            </w:r>
            <w:proofErr w:type="spellEnd"/>
          </w:p>
        </w:tc>
        <w:tc>
          <w:tcPr>
            <w:tcW w:w="2126" w:type="dxa"/>
          </w:tcPr>
          <w:p w14:paraId="1746FFD4" w14:textId="3DD1CF84" w:rsidR="00CB19B4" w:rsidRPr="00415F7A" w:rsidRDefault="00CB19B4" w:rsidP="00415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iêu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phẳng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tuyến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f(</w:t>
            </w:r>
            <w:proofErr w:type="spellStart"/>
            <w:proofErr w:type="gram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x,w</w:t>
            </w:r>
            <w:proofErr w:type="spellEnd"/>
            <w:proofErr w:type="gram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chia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huấn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luyện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sao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cùng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cùng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một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phía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siêu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phẳng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46171E" w14:textId="6ADA9B7D" w:rsidR="00CB19B4" w:rsidRPr="00415F7A" w:rsidRDefault="00CB19B4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5" w:type="dxa"/>
          </w:tcPr>
          <w:p w14:paraId="78F18DF8" w14:textId="47D097AA" w:rsidR="00CB19B4" w:rsidRPr="00415F7A" w:rsidRDefault="00CB19B4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∈M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 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 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938" w:type="dxa"/>
          </w:tcPr>
          <w:p w14:paraId="3F12AB6B" w14:textId="1217C5BF" w:rsidR="00CB19B4" w:rsidRPr="00415F7A" w:rsidRDefault="00CB19B4" w:rsidP="00415F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Dùn</w:t>
            </w: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Gradient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Dresscent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A470708" w14:textId="77777777" w:rsidR="00CB19B4" w:rsidRPr="00415F7A" w:rsidRDefault="00CB19B4" w:rsidP="00415F7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Tại thời điểm t = 0, chọn ngẫu nhiên một vector hệ số w0</w:t>
            </w:r>
          </w:p>
          <w:p w14:paraId="21E58B9C" w14:textId="77777777" w:rsidR="00CB19B4" w:rsidRPr="00415F7A" w:rsidRDefault="00CB19B4" w:rsidP="00415F7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2. Tại thời điểm t, nếu không có điểm dữ liệu nào bị phân lớp lỗi, dừng thuật toán.</w:t>
            </w:r>
          </w:p>
          <w:p w14:paraId="7E29A102" w14:textId="77777777" w:rsidR="00CB19B4" w:rsidRPr="00415F7A" w:rsidRDefault="00CB19B4" w:rsidP="00415F7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3. Giả sử x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là một điểm bị phân lớp lỗi. Cập nhật</w:t>
            </w:r>
          </w:p>
          <w:p w14:paraId="1E12B28E" w14:textId="77777777" w:rsidR="00CB19B4" w:rsidRPr="00415F7A" w:rsidRDefault="00CB19B4" w:rsidP="00415F7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t+1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= w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+ y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x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</w:p>
          <w:p w14:paraId="65E06C83" w14:textId="377C3334" w:rsidR="00225D25" w:rsidRPr="00415F7A" w:rsidRDefault="00CB19B4" w:rsidP="00415F7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4. Thay đổi t = t + 1 rồi quay lại Bước 2</w:t>
            </w:r>
          </w:p>
        </w:tc>
      </w:tr>
      <w:tr w:rsidR="004D6EB3" w:rsidRPr="00415F7A" w14:paraId="4AD1D65C" w14:textId="77777777" w:rsidTr="00415F7A">
        <w:tc>
          <w:tcPr>
            <w:tcW w:w="1271" w:type="dxa"/>
          </w:tcPr>
          <w:p w14:paraId="0B952C2F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1276" w:type="dxa"/>
          </w:tcPr>
          <w:p w14:paraId="74CCC855" w14:textId="379489F9" w:rsidR="00225D25" w:rsidRPr="00415F7A" w:rsidRDefault="00CB19B4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huấn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luyện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gán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Xtrain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ytrain</w:t>
            </w:r>
            <w:proofErr w:type="spellEnd"/>
            <w:r w:rsidR="00B91289" w:rsidRPr="00415F7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15B21C24" w14:textId="05156090" w:rsidR="00CB19B4" w:rsidRPr="00CB19B4" w:rsidRDefault="00CB19B4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iêu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phẳng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f(</w:t>
            </w:r>
            <w:proofErr w:type="spellStart"/>
            <w:proofErr w:type="gram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x,w</w:t>
            </w:r>
            <w:proofErr w:type="spellEnd"/>
            <w:proofErr w:type="gram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15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phân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chia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dữ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huấn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luyện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sao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cho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6CEE3CFC" w14:textId="730D9F56" w:rsidR="00CB19B4" w:rsidRPr="00415F7A" w:rsidRDefault="00CB19B4" w:rsidP="00415F7A">
            <w:pPr>
              <w:pStyle w:val="ListParagraph"/>
              <w:numPr>
                <w:ilvl w:val="0"/>
                <w:numId w:val="2"/>
              </w:numPr>
              <w:ind w:left="175" w:hanging="21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cả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điểm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có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nhãn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thuộc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về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cùng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một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phía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siêu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phẳng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78B26D1E" w14:textId="45153F03" w:rsidR="00CB19B4" w:rsidRPr="00CB19B4" w:rsidRDefault="00CB19B4" w:rsidP="00415F7A">
            <w:pPr>
              <w:pStyle w:val="ListParagraph"/>
              <w:numPr>
                <w:ilvl w:val="0"/>
                <w:numId w:val="2"/>
              </w:numPr>
              <w:ind w:left="175" w:hanging="218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K</w:t>
            </w:r>
            <w:r w:rsidRPr="00CB19B4"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 xml:space="preserve">hoảng cách từ điểm gần nhất của mỗi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lớp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 xml:space="preserve"> tới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siêu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 xml:space="preserve"> là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bằng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 xml:space="preserve"> nhau</w:t>
            </w:r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Pr="00CB19B4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val="vi-VN"/>
              </w:rPr>
              <w:t>margin</w:t>
            </w:r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Pr="00CB19B4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val="vi-VN"/>
              </w:rPr>
              <w:t>lề</w:t>
            </w:r>
            <w:r w:rsidRPr="00CB19B4"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>).</w:t>
            </w:r>
          </w:p>
          <w:p w14:paraId="6F2E6D19" w14:textId="055FB363" w:rsidR="00225D25" w:rsidRPr="00415F7A" w:rsidRDefault="00CB19B4" w:rsidP="00415F7A">
            <w:pPr>
              <w:pStyle w:val="ListParagraph"/>
              <w:numPr>
                <w:ilvl w:val="0"/>
                <w:numId w:val="2"/>
              </w:numPr>
              <w:ind w:left="175" w:hanging="218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Margin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này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phải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là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cực</w:t>
            </w:r>
            <w:proofErr w:type="spellEnd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19B4">
              <w:rPr>
                <w:rFonts w:ascii="Times New Roman" w:eastAsia="Calibri" w:hAnsi="Times New Roman" w:cs="Times New Roman"/>
                <w:sz w:val="20"/>
                <w:szCs w:val="20"/>
              </w:rPr>
              <w:t>đại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05" w:type="dxa"/>
          </w:tcPr>
          <w:p w14:paraId="631C3A9C" w14:textId="12C727AF" w:rsidR="00225D25" w:rsidRPr="00415F7A" w:rsidRDefault="004D6EB3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drawing>
                <wp:inline distT="0" distB="0" distL="0" distR="0" wp14:anchorId="7D4A125A" wp14:editId="6ED71F79">
                  <wp:extent cx="1975495" cy="369666"/>
                  <wp:effectExtent l="0" t="0" r="5715" b="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C0C451-F204-4A97-9C1E-51E2D05CB4B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EAC0C451-F204-4A97-9C1E-51E2D05CB4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801" cy="41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14:paraId="171B4C59" w14:textId="77777777" w:rsidR="004D6EB3" w:rsidRPr="00415F7A" w:rsidRDefault="004D6EB3" w:rsidP="00415F7A">
            <w:pPr>
              <w:pStyle w:val="ListParagraph"/>
              <w:numPr>
                <w:ilvl w:val="0"/>
                <w:numId w:val="2"/>
              </w:numPr>
              <w:ind w:left="145" w:hanging="15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toán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tối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ưu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này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là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toán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lồi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và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là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một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 quadratic programming (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phương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trình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bậc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2)</w:t>
            </w:r>
          </w:p>
          <w:p w14:paraId="2ADD0C91" w14:textId="77777777" w:rsidR="004D6EB3" w:rsidRPr="00415F7A" w:rsidRDefault="004D6EB3" w:rsidP="00415F7A">
            <w:pPr>
              <w:pStyle w:val="ListParagraph"/>
              <w:numPr>
                <w:ilvl w:val="0"/>
                <w:numId w:val="2"/>
              </w:numPr>
              <w:ind w:left="145" w:hanging="15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Suy ra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nghiệm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cho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SVM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là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duy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nhất</w:t>
            </w:r>
            <w:proofErr w:type="spellEnd"/>
          </w:p>
          <w:p w14:paraId="4D016D7B" w14:textId="2B31A6E9" w:rsidR="00225D25" w:rsidRPr="00415F7A" w:rsidRDefault="004D6EB3" w:rsidP="00415F7A">
            <w:pPr>
              <w:pStyle w:val="ListParagraph"/>
              <w:numPr>
                <w:ilvl w:val="0"/>
                <w:numId w:val="2"/>
              </w:numPr>
              <w:ind w:left="145" w:hanging="15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Để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giải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toán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này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người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ta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thường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giải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toán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đối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ngẫu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Lagrange</w:t>
            </w:r>
          </w:p>
        </w:tc>
      </w:tr>
      <w:tr w:rsidR="004D6EB3" w:rsidRPr="00415F7A" w14:paraId="51192E52" w14:textId="77777777" w:rsidTr="00415F7A">
        <w:tc>
          <w:tcPr>
            <w:tcW w:w="1271" w:type="dxa"/>
          </w:tcPr>
          <w:p w14:paraId="6F19569E" w14:textId="3C26297A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Cây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quyết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1276" w:type="dxa"/>
          </w:tcPr>
          <w:p w14:paraId="3A1CEB60" w14:textId="4C7C08CF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7EA502" w14:textId="791C447B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5" w:type="dxa"/>
          </w:tcPr>
          <w:p w14:paraId="4F8CFD1E" w14:textId="735AAFEE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</w:tcPr>
          <w:p w14:paraId="6ED73500" w14:textId="202CD7AC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D6EB3" w:rsidRPr="00415F7A" w14:paraId="0C41C24F" w14:textId="77777777" w:rsidTr="00415F7A">
        <w:tc>
          <w:tcPr>
            <w:tcW w:w="1271" w:type="dxa"/>
          </w:tcPr>
          <w:p w14:paraId="4E12DA3A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Neural Network</w:t>
            </w:r>
          </w:p>
        </w:tc>
        <w:tc>
          <w:tcPr>
            <w:tcW w:w="1276" w:type="dxa"/>
          </w:tcPr>
          <w:p w14:paraId="444AC620" w14:textId="7E113BE7" w:rsidR="00225D25" w:rsidRPr="00415F7A" w:rsidRDefault="00B91289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huấn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luyện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kiến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trúc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mạng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nơ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ron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số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lớp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ẩn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số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nơ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ron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mỗi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lớp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ẩn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kích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hoạt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(activation function),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(loss function)</w:t>
            </w:r>
          </w:p>
        </w:tc>
        <w:tc>
          <w:tcPr>
            <w:tcW w:w="2126" w:type="dxa"/>
          </w:tcPr>
          <w:p w14:paraId="039F986A" w14:textId="174F5D61" w:rsidR="00225D25" w:rsidRPr="00415F7A" w:rsidRDefault="00B91289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Bộ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vector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trọng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số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các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liên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kết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giữa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các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nơ</w:t>
            </w: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ron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(W)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để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đạt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giá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trị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tối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ưu</w:t>
            </w:r>
            <w:proofErr w:type="spellEnd"/>
          </w:p>
        </w:tc>
        <w:tc>
          <w:tcPr>
            <w:tcW w:w="2405" w:type="dxa"/>
          </w:tcPr>
          <w:p w14:paraId="1CA6C55F" w14:textId="03B5D12E" w:rsidR="00225D25" w:rsidRPr="00415F7A" w:rsidRDefault="00F3235E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tại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tầng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ouput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mạng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nơ-ron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tùy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thuộc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vào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toán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thực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hiện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Nếu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toán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Hồi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quy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có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thể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sử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Hồi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quy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tuyến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tính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Nếu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toán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phân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lớp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có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thể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sử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dụng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Perceptron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hoặc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Logistic Regression, …</w:t>
            </w:r>
          </w:p>
        </w:tc>
        <w:tc>
          <w:tcPr>
            <w:tcW w:w="1938" w:type="dxa"/>
          </w:tcPr>
          <w:p w14:paraId="60408FC8" w14:textId="3059DA53" w:rsidR="00B91289" w:rsidRPr="00415F7A" w:rsidRDefault="00B91289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Phương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pháp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phổ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biến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nhất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để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tối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ưu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mạng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nơ-ron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là</w:t>
            </w:r>
            <w:proofErr w:type="spellEnd"/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Gradient Descent (GD)</w:t>
            </w:r>
          </w:p>
          <w:p w14:paraId="021979BF" w14:textId="77777777" w:rsidR="00B91289" w:rsidRPr="00B91289" w:rsidRDefault="00B91289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4EE7D17" w14:textId="4C9ECCC5" w:rsidR="00225D25" w:rsidRPr="00415F7A" w:rsidRDefault="00B91289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Để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áp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dụng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GD,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chúng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ta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cần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tính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được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đạo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của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hàm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mất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mát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theo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từng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trọng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số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trong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mạng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nơ-ron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bằng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phương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pháp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lan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truyền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</w:t>
            </w:r>
            <w:proofErr w:type="spellStart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>ngược</w:t>
            </w:r>
            <w:proofErr w:type="spellEnd"/>
            <w:r w:rsidRPr="00415F7A">
              <w:rPr>
                <w:rFonts w:ascii="Times New Roman" w:eastAsia="Calibri" w:hAnsi="Times New Roman" w:cs="Times New Roman"/>
                <w:kern w:val="2"/>
                <w:sz w:val="20"/>
                <w:szCs w:val="20"/>
                <w:lang w:val="en-GB"/>
                <w14:ligatures w14:val="standardContextual"/>
              </w:rPr>
              <w:t xml:space="preserve"> (backpropagation)</w:t>
            </w:r>
          </w:p>
        </w:tc>
      </w:tr>
      <w:tr w:rsidR="004D6EB3" w:rsidRPr="00415F7A" w14:paraId="5F9FB528" w14:textId="77777777" w:rsidTr="00415F7A">
        <w:tc>
          <w:tcPr>
            <w:tcW w:w="1271" w:type="dxa"/>
          </w:tcPr>
          <w:p w14:paraId="51C81A34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1276" w:type="dxa"/>
          </w:tcPr>
          <w:p w14:paraId="04A21E00" w14:textId="103E888B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A65A90F" w14:textId="2D28C5F1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5" w:type="dxa"/>
          </w:tcPr>
          <w:p w14:paraId="09139419" w14:textId="7C6AED91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</w:tcPr>
          <w:p w14:paraId="4F2528EC" w14:textId="4ACED916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D6EB3" w:rsidRPr="00415F7A" w14:paraId="56436F7E" w14:textId="77777777" w:rsidTr="00415F7A">
        <w:tc>
          <w:tcPr>
            <w:tcW w:w="1271" w:type="dxa"/>
          </w:tcPr>
          <w:p w14:paraId="31AD4CA5" w14:textId="67741EB4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eastAsia="Calibri" w:hAnsi="Times New Roman" w:cs="Times New Roman"/>
                <w:sz w:val="20"/>
                <w:szCs w:val="20"/>
              </w:rPr>
              <w:t>K-means</w:t>
            </w:r>
          </w:p>
        </w:tc>
        <w:tc>
          <w:tcPr>
            <w:tcW w:w="1276" w:type="dxa"/>
          </w:tcPr>
          <w:p w14:paraId="60622E0E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8DC04E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5" w:type="dxa"/>
          </w:tcPr>
          <w:p w14:paraId="2617356C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</w:tcPr>
          <w:p w14:paraId="636935D7" w14:textId="77777777" w:rsidR="00225D25" w:rsidRPr="00415F7A" w:rsidRDefault="00225D25" w:rsidP="00415F7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1BF384ED" w14:textId="277B6820" w:rsidR="00593A0F" w:rsidRPr="00415F7A" w:rsidRDefault="00415F7A" w:rsidP="00415F7A">
      <w:pPr>
        <w:jc w:val="center"/>
        <w:rPr>
          <w:rFonts w:ascii="Times New Roman" w:hAnsi="Times New Roman" w:cs="Times New Roman"/>
          <w:sz w:val="20"/>
          <w:szCs w:val="20"/>
        </w:rPr>
      </w:pPr>
      <w:r w:rsidRPr="00415F7A">
        <w:rPr>
          <w:rFonts w:ascii="Times New Roman" w:hAnsi="Times New Roman" w:cs="Times New Roman"/>
          <w:b/>
          <w:bCs/>
          <w:sz w:val="20"/>
          <w:szCs w:val="20"/>
        </w:rPr>
        <w:t xml:space="preserve">ĐỀ CƯƠNG ÔN TẬP LÝ THUYẾT HỌC PHẦN HỌC MÁY </w:t>
      </w:r>
      <w:r w:rsidRPr="00415F7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Cô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nhật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>)</w:t>
      </w:r>
    </w:p>
    <w:p w14:paraId="74802EBC" w14:textId="77777777" w:rsidR="00415F7A" w:rsidRPr="00415F7A" w:rsidRDefault="00415F7A" w:rsidP="00415F7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44492DA" w14:textId="77777777" w:rsidR="00415F7A" w:rsidRPr="00415F7A" w:rsidRDefault="00415F7A" w:rsidP="00415F7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B10BD00" w14:textId="0C2F6F5C" w:rsidR="00225D25" w:rsidRPr="00415F7A" w:rsidRDefault="00225D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706B3" w:rsidRPr="00415F7A" w14:paraId="4390FE92" w14:textId="77777777" w:rsidTr="00C706B3">
        <w:tc>
          <w:tcPr>
            <w:tcW w:w="2254" w:type="dxa"/>
          </w:tcPr>
          <w:p w14:paraId="2511FED8" w14:textId="7160741B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2254" w:type="dxa"/>
          </w:tcPr>
          <w:p w14:paraId="3E6A79AA" w14:textId="1342B90D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2254" w:type="dxa"/>
          </w:tcPr>
          <w:p w14:paraId="15CA3664" w14:textId="54813734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Các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phương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pháp</w:t>
            </w:r>
            <w:proofErr w:type="spellEnd"/>
          </w:p>
        </w:tc>
      </w:tr>
      <w:tr w:rsidR="00C706B3" w:rsidRPr="00415F7A" w14:paraId="1D8E34A5" w14:textId="77777777" w:rsidTr="00C706B3">
        <w:tc>
          <w:tcPr>
            <w:tcW w:w="2254" w:type="dxa"/>
          </w:tcPr>
          <w:p w14:paraId="2C830D51" w14:textId="3FC40B83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Hồi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quy</w:t>
            </w:r>
            <w:proofErr w:type="spellEnd"/>
          </w:p>
        </w:tc>
        <w:tc>
          <w:tcPr>
            <w:tcW w:w="2254" w:type="dxa"/>
          </w:tcPr>
          <w:p w14:paraId="3AA2B3F1" w14:textId="68AF088D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gán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Xtrain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ytrain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Miền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="00410018"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0018" w:rsidRPr="00415F7A">
              <w:rPr>
                <w:rFonts w:ascii="Times New Roman" w:hAnsi="Times New Roman" w:cs="Times New Roman"/>
                <w:sz w:val="20"/>
                <w:szCs w:val="20"/>
              </w:rPr>
              <w:t>ytrain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là</w:t>
            </w:r>
            <w:proofErr w:type="spellEnd"/>
            <w:r w:rsidR="00227B0C"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27B0C" w:rsidRPr="00415F7A">
              <w:rPr>
                <w:rFonts w:ascii="Times New Roman" w:hAnsi="Times New Roman" w:cs="Times New Roman"/>
                <w:sz w:val="20"/>
                <w:szCs w:val="20"/>
              </w:rPr>
              <w:t>miền</w:t>
            </w:r>
            <w:proofErr w:type="spellEnd"/>
            <w:r w:rsidR="00227B0C"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27B0C" w:rsidRPr="00415F7A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="00227B0C"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27B0C" w:rsidRPr="00415F7A"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liên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tục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vô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2254" w:type="dxa"/>
          </w:tcPr>
          <w:p w14:paraId="0EDE0463" w14:textId="224D4B6A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Linear Regression, Lasso, Ridgre</w:t>
            </w:r>
          </w:p>
        </w:tc>
      </w:tr>
      <w:tr w:rsidR="00C706B3" w:rsidRPr="00415F7A" w14:paraId="452DC8D4" w14:textId="77777777" w:rsidTr="00C706B3">
        <w:tc>
          <w:tcPr>
            <w:tcW w:w="2254" w:type="dxa"/>
          </w:tcPr>
          <w:p w14:paraId="738663D9" w14:textId="1D13D9F2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2254" w:type="dxa"/>
          </w:tcPr>
          <w:p w14:paraId="05B167BC" w14:textId="1B0DC786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gán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Xtrain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ytrain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Miền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="00850CCA"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50CCA" w:rsidRPr="00415F7A">
              <w:rPr>
                <w:rFonts w:ascii="Times New Roman" w:hAnsi="Times New Roman" w:cs="Times New Roman"/>
                <w:sz w:val="20"/>
                <w:szCs w:val="20"/>
              </w:rPr>
              <w:t>ytrain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là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rời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rạc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hữu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hạn</w:t>
            </w:r>
            <w:proofErr w:type="spellEnd"/>
          </w:p>
        </w:tc>
        <w:tc>
          <w:tcPr>
            <w:tcW w:w="2254" w:type="dxa"/>
          </w:tcPr>
          <w:p w14:paraId="01E539FE" w14:textId="2F418FBE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SVM, perceptron,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cây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quyết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, ….</w:t>
            </w:r>
          </w:p>
        </w:tc>
      </w:tr>
      <w:tr w:rsidR="00C706B3" w:rsidRPr="00415F7A" w14:paraId="2200411A" w14:textId="77777777" w:rsidTr="00C706B3">
        <w:tc>
          <w:tcPr>
            <w:tcW w:w="2254" w:type="dxa"/>
          </w:tcPr>
          <w:p w14:paraId="087E4B0E" w14:textId="18DF8646" w:rsidR="00C706B3" w:rsidRPr="00415F7A" w:rsidRDefault="005331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C706B3" w:rsidRPr="00415F7A">
              <w:rPr>
                <w:rFonts w:ascii="Times New Roman" w:hAnsi="Times New Roman" w:cs="Times New Roman"/>
                <w:sz w:val="20"/>
                <w:szCs w:val="20"/>
              </w:rPr>
              <w:t>ụm</w:t>
            </w:r>
            <w:proofErr w:type="spellEnd"/>
          </w:p>
        </w:tc>
        <w:tc>
          <w:tcPr>
            <w:tcW w:w="2254" w:type="dxa"/>
          </w:tcPr>
          <w:p w14:paraId="701209FC" w14:textId="3722727C" w:rsidR="00C706B3" w:rsidRPr="00415F7A" w:rsidRDefault="005331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254" w:type="dxa"/>
          </w:tcPr>
          <w:p w14:paraId="7F1607B2" w14:textId="1B3B4396" w:rsidR="00C706B3" w:rsidRPr="00415F7A" w:rsidRDefault="00C70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K-means</w:t>
            </w:r>
          </w:p>
        </w:tc>
      </w:tr>
    </w:tbl>
    <w:p w14:paraId="12CFE568" w14:textId="1C2AEA77" w:rsidR="00225D25" w:rsidRPr="00415F7A" w:rsidRDefault="00225D25">
      <w:pPr>
        <w:rPr>
          <w:rFonts w:ascii="Times New Roman" w:hAnsi="Times New Roman" w:cs="Times New Roman"/>
          <w:sz w:val="20"/>
          <w:szCs w:val="20"/>
        </w:rPr>
      </w:pPr>
    </w:p>
    <w:p w14:paraId="35719C1C" w14:textId="627EAD5F" w:rsidR="00C706B3" w:rsidRPr="00415F7A" w:rsidRDefault="00C706B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439"/>
        <w:gridCol w:w="1762"/>
        <w:gridCol w:w="1741"/>
      </w:tblGrid>
      <w:tr w:rsidR="00850CCA" w:rsidRPr="00415F7A" w14:paraId="41326C0C" w14:textId="755B8AC3" w:rsidTr="00850CCA">
        <w:tc>
          <w:tcPr>
            <w:tcW w:w="2074" w:type="dxa"/>
          </w:tcPr>
          <w:p w14:paraId="38566E3A" w14:textId="4B14B692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Kiểu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3439" w:type="dxa"/>
          </w:tcPr>
          <w:p w14:paraId="66CF7E70" w14:textId="5280A542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762" w:type="dxa"/>
          </w:tcPr>
          <w:p w14:paraId="73E397D0" w14:textId="4C085293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Bài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1741" w:type="dxa"/>
          </w:tcPr>
          <w:p w14:paraId="53E7471C" w14:textId="10E81F56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Phương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pháp</w:t>
            </w:r>
            <w:proofErr w:type="spellEnd"/>
          </w:p>
        </w:tc>
      </w:tr>
      <w:tr w:rsidR="00850CCA" w:rsidRPr="00415F7A" w14:paraId="141A77C5" w14:textId="6A9FE924" w:rsidTr="00850CCA">
        <w:tc>
          <w:tcPr>
            <w:tcW w:w="2074" w:type="dxa"/>
          </w:tcPr>
          <w:p w14:paraId="4667EEA3" w14:textId="14B2D4C9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Học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giám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sát</w:t>
            </w:r>
            <w:proofErr w:type="spellEnd"/>
          </w:p>
        </w:tc>
        <w:tc>
          <w:tcPr>
            <w:tcW w:w="3439" w:type="dxa"/>
          </w:tcPr>
          <w:p w14:paraId="1C3ABABC" w14:textId="4B48FEA0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huấn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luyện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gán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Xtrain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ytrain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62" w:type="dxa"/>
          </w:tcPr>
          <w:p w14:paraId="33ADB701" w14:textId="6BC0750A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Hồi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quy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1741" w:type="dxa"/>
          </w:tcPr>
          <w:p w14:paraId="13C00078" w14:textId="28154F2B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….</w:t>
            </w:r>
          </w:p>
        </w:tc>
      </w:tr>
      <w:tr w:rsidR="00850CCA" w:rsidRPr="00415F7A" w14:paraId="799F34AF" w14:textId="47DEAEC5" w:rsidTr="00850CCA">
        <w:tc>
          <w:tcPr>
            <w:tcW w:w="2074" w:type="dxa"/>
          </w:tcPr>
          <w:p w14:paraId="56718041" w14:textId="709CDEEA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Học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giám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sát</w:t>
            </w:r>
            <w:proofErr w:type="spellEnd"/>
          </w:p>
        </w:tc>
        <w:tc>
          <w:tcPr>
            <w:tcW w:w="3439" w:type="dxa"/>
          </w:tcPr>
          <w:p w14:paraId="5B522696" w14:textId="74BA5BCA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huấn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luyện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gán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Xtrain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62" w:type="dxa"/>
          </w:tcPr>
          <w:p w14:paraId="3A2D817A" w14:textId="052C4416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</w:p>
        </w:tc>
        <w:tc>
          <w:tcPr>
            <w:tcW w:w="1741" w:type="dxa"/>
          </w:tcPr>
          <w:p w14:paraId="44E397BA" w14:textId="7AA188EC" w:rsidR="00850CCA" w:rsidRPr="00415F7A" w:rsidRDefault="00850C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F7A">
              <w:rPr>
                <w:rFonts w:ascii="Times New Roman" w:hAnsi="Times New Roman" w:cs="Times New Roman"/>
                <w:sz w:val="20"/>
                <w:szCs w:val="20"/>
              </w:rPr>
              <w:t>K-means</w:t>
            </w:r>
          </w:p>
        </w:tc>
      </w:tr>
    </w:tbl>
    <w:p w14:paraId="30CDEF21" w14:textId="6BF8F3CF" w:rsidR="00C706B3" w:rsidRPr="00415F7A" w:rsidRDefault="00C706B3">
      <w:pPr>
        <w:rPr>
          <w:rFonts w:ascii="Times New Roman" w:hAnsi="Times New Roman" w:cs="Times New Roman"/>
          <w:sz w:val="20"/>
          <w:szCs w:val="20"/>
        </w:rPr>
      </w:pPr>
    </w:p>
    <w:p w14:paraId="48AE3985" w14:textId="337F765F" w:rsidR="00C706B3" w:rsidRPr="00415F7A" w:rsidRDefault="00C706B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15F7A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bày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5F7A">
        <w:rPr>
          <w:rFonts w:ascii="Times New Roman" w:hAnsi="Times New Roman" w:cs="Times New Roman"/>
          <w:sz w:val="20"/>
          <w:szCs w:val="20"/>
        </w:rPr>
        <w:t>overfiting</w:t>
      </w:r>
      <w:proofErr w:type="spellEnd"/>
      <w:r w:rsidRPr="00415F7A">
        <w:rPr>
          <w:rFonts w:ascii="Times New Roman" w:hAnsi="Times New Roman" w:cs="Times New Roman"/>
          <w:sz w:val="20"/>
          <w:szCs w:val="20"/>
        </w:rPr>
        <w:t>, k-fond cross validation, gradient descen</w:t>
      </w:r>
      <w:r w:rsidR="00850CCA" w:rsidRPr="00415F7A">
        <w:rPr>
          <w:rFonts w:ascii="Times New Roman" w:hAnsi="Times New Roman" w:cs="Times New Roman"/>
          <w:sz w:val="20"/>
          <w:szCs w:val="20"/>
        </w:rPr>
        <w:t xml:space="preserve">t, </w:t>
      </w:r>
      <w:proofErr w:type="spellStart"/>
      <w:r w:rsidR="00D72BAF" w:rsidRPr="00415F7A">
        <w:rPr>
          <w:rFonts w:ascii="Times New Roman" w:hAnsi="Times New Roman" w:cs="Times New Roman"/>
          <w:sz w:val="20"/>
          <w:szCs w:val="20"/>
        </w:rPr>
        <w:t>Boostrapping</w:t>
      </w:r>
      <w:proofErr w:type="spellEnd"/>
      <w:r w:rsidR="00D72BAF" w:rsidRPr="00415F7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72BAF" w:rsidRPr="00415F7A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="00D72BAF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BAF" w:rsidRPr="00415F7A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="00D72BAF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BAF" w:rsidRPr="00415F7A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="00D72BAF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BAF" w:rsidRPr="00415F7A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="00D72BAF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2BAF" w:rsidRPr="00415F7A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="00D72BAF" w:rsidRPr="00415F7A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850CCA" w:rsidRPr="00415F7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850CCA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0CCA" w:rsidRPr="00415F7A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="00850CCA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0CCA" w:rsidRPr="00415F7A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="00850CCA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0CCA" w:rsidRPr="00415F7A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850CCA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0CCA" w:rsidRPr="00415F7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850CCA" w:rsidRPr="00415F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0CCA" w:rsidRPr="00415F7A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850CCA" w:rsidRPr="00415F7A">
        <w:rPr>
          <w:rFonts w:ascii="Times New Roman" w:hAnsi="Times New Roman" w:cs="Times New Roman"/>
          <w:sz w:val="20"/>
          <w:szCs w:val="20"/>
        </w:rPr>
        <w:t xml:space="preserve"> (B</w:t>
      </w:r>
      <w:r w:rsidR="00D72BAF" w:rsidRPr="00415F7A">
        <w:rPr>
          <w:rFonts w:ascii="Times New Roman" w:hAnsi="Times New Roman" w:cs="Times New Roman"/>
          <w:sz w:val="20"/>
          <w:szCs w:val="20"/>
        </w:rPr>
        <w:t>agging, Boosting, Stacking)</w:t>
      </w:r>
    </w:p>
    <w:sectPr w:rsidR="00C706B3" w:rsidRPr="0041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50165"/>
    <w:multiLevelType w:val="hybridMultilevel"/>
    <w:tmpl w:val="765E73C2"/>
    <w:lvl w:ilvl="0" w:tplc="7E482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EA99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0DF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CE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644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1821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264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F676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A4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0BE7"/>
    <w:multiLevelType w:val="hybridMultilevel"/>
    <w:tmpl w:val="A22CF4DE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F2078"/>
    <w:multiLevelType w:val="hybridMultilevel"/>
    <w:tmpl w:val="C3C84496"/>
    <w:lvl w:ilvl="0" w:tplc="D9EA86B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25"/>
    <w:rsid w:val="001255F2"/>
    <w:rsid w:val="00225D25"/>
    <w:rsid w:val="00227B0C"/>
    <w:rsid w:val="00410018"/>
    <w:rsid w:val="0041436D"/>
    <w:rsid w:val="00415F7A"/>
    <w:rsid w:val="004D6EB3"/>
    <w:rsid w:val="0053314E"/>
    <w:rsid w:val="00593A0F"/>
    <w:rsid w:val="00850CCA"/>
    <w:rsid w:val="009515AE"/>
    <w:rsid w:val="00B91289"/>
    <w:rsid w:val="00C706B3"/>
    <w:rsid w:val="00CB19B4"/>
    <w:rsid w:val="00D72BAF"/>
    <w:rsid w:val="00F3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1283"/>
  <w15:chartTrackingRefBased/>
  <w15:docId w15:val="{681B50F9-EB81-4043-8214-8595D274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25D2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22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9B4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109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691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Ngan</dc:creator>
  <cp:keywords/>
  <dc:description/>
  <cp:lastModifiedBy>Nguyen Thi Kim Ngan</cp:lastModifiedBy>
  <cp:revision>12</cp:revision>
  <dcterms:created xsi:type="dcterms:W3CDTF">2023-12-29T01:30:00Z</dcterms:created>
  <dcterms:modified xsi:type="dcterms:W3CDTF">2024-01-04T16:29:00Z</dcterms:modified>
</cp:coreProperties>
</file>