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document.xml.rels" ContentType="application/vnd.openxmlformats-package.relationships+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6160"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567"/>
        <w:gridCol w:w="1134"/>
        <w:gridCol w:w="1275"/>
        <w:gridCol w:w="1844"/>
        <w:gridCol w:w="850"/>
        <w:gridCol w:w="1133"/>
        <w:gridCol w:w="851"/>
        <w:gridCol w:w="568"/>
        <w:gridCol w:w="1275"/>
        <w:gridCol w:w="1417"/>
        <w:gridCol w:w="1275"/>
        <w:gridCol w:w="1277"/>
        <w:gridCol w:w="709"/>
        <w:gridCol w:w="992"/>
        <w:gridCol w:w="993"/>
      </w:tblGrid>
      <w:tr>
        <w:trPr>
          <w:trHeight w:val="450" w:hRule="atLeast"/>
        </w:trPr>
        <w:tc>
          <w:tcPr>
            <w:tcW w:w="16160" w:type="dxa"/>
            <w:gridSpan w:val="15"/>
            <w:tcBorders/>
            <w:vAlign w:val="bottom"/>
          </w:tcPr>
          <w:p>
            <w:pPr>
              <w:pStyle w:val="Normal"/>
              <w:pageBreakBefore/>
              <w:widowControl w:val="false"/>
              <w:spacing w:lineRule="auto" w:line="240"/>
              <w:ind w:left="6" w:hanging="0"/>
              <w:jc w:val="right"/>
              <w:rPr>
                <w:rFonts w:ascii="Times New Roman" w:hAnsi="Times New Roman" w:eastAsia="Calibri" w:cs="Times New Roman"/>
                <w:sz w:val="20"/>
                <w:szCs w:val="20"/>
                <w:lang w:eastAsia="en-US"/>
              </w:rPr>
            </w:pPr>
            <w:r>
              <w:rPr>
                <w:rFonts w:eastAsia="Calibri" w:cs="Times New Roman" w:ascii="Times New Roman" w:hAnsi="Times New Roman"/>
                <w:sz w:val="20"/>
                <w:szCs w:val="20"/>
                <w:lang w:eastAsia="en-US"/>
              </w:rPr>
              <w:t>Приложение № 2 к Договору поставки № _________</w:t>
            </w:r>
          </w:p>
          <w:p>
            <w:pPr>
              <w:pStyle w:val="Normal"/>
              <w:widowControl w:val="false"/>
              <w:jc w:val="right"/>
              <w:rPr>
                <w:rFonts w:ascii="Calibri" w:hAnsi="Calibri" w:eastAsia="Calibri" w:cs="Times New Roman"/>
                <w:b/>
                <w:bCs/>
                <w:lang w:eastAsia="en-US"/>
              </w:rPr>
            </w:pPr>
            <w:r>
              <w:rPr>
                <w:rFonts w:eastAsia="Calibri" w:cs="Times New Roman" w:ascii="Times New Roman" w:hAnsi="Times New Roman"/>
                <w:sz w:val="20"/>
                <w:szCs w:val="20"/>
                <w:lang w:eastAsia="en-US"/>
              </w:rPr>
              <w:t xml:space="preserve"> </w:t>
            </w:r>
            <w:r>
              <w:rPr>
                <w:rFonts w:eastAsia="Calibri" w:cs="Times New Roman" w:ascii="Times New Roman" w:hAnsi="Times New Roman"/>
                <w:sz w:val="20"/>
                <w:szCs w:val="20"/>
                <w:lang w:eastAsia="en-US"/>
              </w:rPr>
              <w:t>от « _______» _________________20        г.</w:t>
            </w:r>
          </w:p>
          <w:p>
            <w:pPr>
              <w:pStyle w:val="Normal"/>
              <w:widowControl w:val="false"/>
              <w:spacing w:before="0" w:after="200"/>
              <w:jc w:val="center"/>
              <w:rPr>
                <w:rFonts w:ascii="Calibri" w:hAnsi="Calibri" w:eastAsia="Calibri" w:cs="Times New Roman"/>
                <w:b/>
                <w:bCs/>
                <w:lang w:eastAsia="en-US"/>
              </w:rPr>
            </w:pPr>
            <w:r>
              <w:rPr>
                <w:rFonts w:eastAsia="Calibri" w:cs="Times New Roman"/>
                <w:b/>
                <w:bCs/>
                <w:lang w:eastAsia="en-US"/>
              </w:rPr>
              <w:t>Информация о цепочке собственников</w:t>
            </w:r>
          </w:p>
        </w:tc>
      </w:tr>
      <w:tr>
        <w:trPr>
          <w:trHeight w:val="450" w:hRule="exact"/>
        </w:trPr>
        <w:tc>
          <w:tcPr>
            <w:tcW w:w="16160" w:type="dxa"/>
            <w:gridSpan w:val="15"/>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r>
      <w:tr>
        <w:trPr>
          <w:trHeight w:val="480" w:hRule="atLeast"/>
        </w:trPr>
        <w:tc>
          <w:tcPr>
            <w:tcW w:w="16160" w:type="dxa"/>
            <w:gridSpan w:val="15"/>
            <w:tcBorders>
              <w:bottom w:val="single" w:sz="8" w:space="0" w:color="000000"/>
            </w:tcBorders>
          </w:tcPr>
          <w:p>
            <w:pPr>
              <w:pStyle w:val="Normal"/>
              <w:widowControl w:val="false"/>
              <w:spacing w:before="0" w:after="200"/>
              <w:jc w:val="center"/>
              <w:rPr>
                <w:rFonts w:ascii="Calibri" w:hAnsi="Calibri" w:eastAsia="Calibri" w:cs="Times New Roman"/>
                <w:lang w:eastAsia="en-US"/>
              </w:rPr>
            </w:pPr>
            <w:r>
              <w:rPr>
                <w:rFonts w:eastAsia="Calibri" w:cs="Times New Roman"/>
                <w:lang w:eastAsia="en-US"/>
              </w:rPr>
              <w:t xml:space="preserve">(полное </w:t>
            </w:r>
            <w:r>
              <w:rPr>
                <w:rFonts w:eastAsia="Calibri" w:cs="Times New Roman"/>
                <w:i/>
                <w:iCs/>
                <w:lang w:eastAsia="en-US"/>
              </w:rPr>
              <w:t>наименование организации, представляющей информацию)</w:t>
            </w:r>
          </w:p>
        </w:tc>
      </w:tr>
      <w:tr>
        <w:trPr>
          <w:trHeight w:val="315" w:hRule="atLeast"/>
        </w:trPr>
        <w:tc>
          <w:tcPr>
            <w:tcW w:w="567" w:type="dxa"/>
            <w:vMerge w:val="restart"/>
            <w:tcBorders>
              <w:left w:val="single" w:sz="8" w:space="0" w:color="000000"/>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 xml:space="preserve">№ </w:t>
            </w:r>
            <w:r>
              <w:rPr>
                <w:rFonts w:eastAsia="Calibri" w:cs="Times New Roman"/>
                <w:sz w:val="16"/>
                <w:szCs w:val="16"/>
                <w:lang w:eastAsia="en-US"/>
              </w:rPr>
              <w:t>п/п</w:t>
            </w:r>
          </w:p>
        </w:tc>
        <w:tc>
          <w:tcPr>
            <w:tcW w:w="7087" w:type="dxa"/>
            <w:gridSpan w:val="6"/>
            <w:tcBorders>
              <w:top w:val="single" w:sz="8" w:space="0" w:color="000000"/>
              <w:bottom w:val="single" w:sz="4" w:space="0" w:color="000000"/>
              <w:right w:val="single" w:sz="4" w:space="0" w:color="000000"/>
            </w:tcBorders>
            <w:vAlign w:val="bottom"/>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Наименование контрагента (ИНН, вид деятельности)</w:t>
            </w:r>
          </w:p>
        </w:tc>
        <w:tc>
          <w:tcPr>
            <w:tcW w:w="7513" w:type="dxa"/>
            <w:gridSpan w:val="7"/>
            <w:tcBorders>
              <w:top w:val="single" w:sz="8" w:space="0" w:color="000000"/>
              <w:bottom w:val="single" w:sz="4" w:space="0" w:color="000000"/>
              <w:right w:val="single" w:sz="4" w:space="0" w:color="000000"/>
            </w:tcBorders>
            <w:vAlign w:val="bottom"/>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Информация о цепочке собственников контрагента, включая бенефициаров (в том числе, конечных)</w:t>
            </w:r>
          </w:p>
        </w:tc>
        <w:tc>
          <w:tcPr>
            <w:tcW w:w="993" w:type="dxa"/>
            <w:vMerge w:val="restart"/>
            <w:tcBorders>
              <w:left w:val="single" w:sz="4" w:space="0" w:color="000000"/>
              <w:bottom w:val="single" w:sz="8" w:space="0" w:color="000000"/>
              <w:right w:val="single" w:sz="8" w:space="0" w:color="000000"/>
            </w:tcBorders>
            <w:vAlign w:val="bottom"/>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Информация о подтверждающих документах (наименование, реквизиты и т.д.)</w:t>
            </w:r>
          </w:p>
        </w:tc>
      </w:tr>
      <w:tr>
        <w:trPr>
          <w:trHeight w:val="1590" w:hRule="atLeast"/>
        </w:trPr>
        <w:tc>
          <w:tcPr>
            <w:tcW w:w="567" w:type="dxa"/>
            <w:vMerge w:val="continue"/>
            <w:tcBorders>
              <w:left w:val="single" w:sz="8" w:space="0" w:color="000000"/>
              <w:bottom w:val="single" w:sz="8" w:space="0" w:color="000000"/>
              <w:right w:val="single" w:sz="4" w:space="0" w:color="000000"/>
            </w:tcBorders>
            <w:vAlign w:val="center"/>
          </w:tcPr>
          <w:p>
            <w:pPr>
              <w:pStyle w:val="Normal"/>
              <w:widowControl w:val="false"/>
              <w:spacing w:before="0" w:after="200"/>
              <w:rPr>
                <w:rFonts w:ascii="Calibri" w:hAnsi="Calibri" w:eastAsia="Calibri" w:cs="Times New Roman"/>
                <w:sz w:val="16"/>
                <w:szCs w:val="16"/>
                <w:lang w:eastAsia="en-US"/>
              </w:rPr>
            </w:pPr>
            <w:r>
              <w:rPr>
                <w:rFonts w:eastAsia="Calibri" w:cs="Times New Roman"/>
                <w:sz w:val="16"/>
                <w:szCs w:val="16"/>
                <w:lang w:eastAsia="en-US"/>
              </w:rPr>
            </w:r>
          </w:p>
        </w:tc>
        <w:tc>
          <w:tcPr>
            <w:tcW w:w="1134"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ИНН</w:t>
            </w:r>
          </w:p>
        </w:tc>
        <w:tc>
          <w:tcPr>
            <w:tcW w:w="1275"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ОГРН</w:t>
            </w:r>
          </w:p>
        </w:tc>
        <w:tc>
          <w:tcPr>
            <w:tcW w:w="1844"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Наименование краткое</w:t>
            </w:r>
          </w:p>
        </w:tc>
        <w:tc>
          <w:tcPr>
            <w:tcW w:w="850"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Код ОКВЭД</w:t>
            </w:r>
          </w:p>
        </w:tc>
        <w:tc>
          <w:tcPr>
            <w:tcW w:w="1133" w:type="dxa"/>
            <w:tcBorders>
              <w:bottom w:val="single" w:sz="8" w:space="0" w:color="000000"/>
              <w:right w:val="single" w:sz="4" w:space="0" w:color="000000"/>
            </w:tcBorders>
            <w:vAlign w:val="center"/>
          </w:tcPr>
          <w:p>
            <w:pPr>
              <w:pStyle w:val="Normal"/>
              <w:widowControl w:val="false"/>
              <w:jc w:val="center"/>
              <w:rPr>
                <w:rFonts w:ascii="Calibri" w:hAnsi="Calibri" w:eastAsia="Calibri" w:cs="Times New Roman"/>
                <w:sz w:val="16"/>
                <w:szCs w:val="16"/>
                <w:lang w:eastAsia="en-US"/>
              </w:rPr>
            </w:pPr>
            <w:r>
              <w:rPr>
                <w:rFonts w:eastAsia="Calibri" w:cs="Times New Roman"/>
                <w:sz w:val="16"/>
                <w:szCs w:val="16"/>
                <w:lang w:eastAsia="en-US"/>
              </w:rPr>
              <w:t>Фамилия, Имя, Отчество руководи</w:t>
            </w:r>
          </w:p>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теля</w:t>
            </w:r>
          </w:p>
        </w:tc>
        <w:tc>
          <w:tcPr>
            <w:tcW w:w="851"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Серия и номер докумен-та, удосто-веряющего личность руково-дителя</w:t>
            </w:r>
          </w:p>
        </w:tc>
        <w:tc>
          <w:tcPr>
            <w:tcW w:w="568"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w:t>
            </w:r>
          </w:p>
        </w:tc>
        <w:tc>
          <w:tcPr>
            <w:tcW w:w="1275"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ИНН</w:t>
            </w:r>
          </w:p>
        </w:tc>
        <w:tc>
          <w:tcPr>
            <w:tcW w:w="1417"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ОГРН</w:t>
            </w:r>
          </w:p>
        </w:tc>
        <w:tc>
          <w:tcPr>
            <w:tcW w:w="1275"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Наименование / ФИО</w:t>
            </w:r>
          </w:p>
        </w:tc>
        <w:tc>
          <w:tcPr>
            <w:tcW w:w="1277"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Адрес регистрации</w:t>
            </w:r>
          </w:p>
        </w:tc>
        <w:tc>
          <w:tcPr>
            <w:tcW w:w="709" w:type="dxa"/>
            <w:tcBorders>
              <w:bottom w:val="single" w:sz="8" w:space="0" w:color="000000"/>
              <w:right w:val="single" w:sz="4" w:space="0" w:color="000000"/>
            </w:tcBorders>
            <w:vAlign w:val="center"/>
          </w:tcPr>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Серия и номер документа, удостоверяющего личность (для физического лица)</w:t>
            </w:r>
          </w:p>
        </w:tc>
        <w:tc>
          <w:tcPr>
            <w:tcW w:w="992" w:type="dxa"/>
            <w:tcBorders>
              <w:bottom w:val="single" w:sz="8" w:space="0" w:color="000000"/>
              <w:right w:val="single" w:sz="4" w:space="0" w:color="000000"/>
            </w:tcBorders>
            <w:vAlign w:val="center"/>
          </w:tcPr>
          <w:p>
            <w:pPr>
              <w:pStyle w:val="Normal"/>
              <w:widowControl w:val="false"/>
              <w:jc w:val="center"/>
              <w:rPr>
                <w:rFonts w:ascii="Calibri" w:hAnsi="Calibri" w:eastAsia="Calibri" w:cs="Times New Roman"/>
                <w:sz w:val="16"/>
                <w:szCs w:val="16"/>
                <w:lang w:eastAsia="en-US"/>
              </w:rPr>
            </w:pPr>
            <w:r>
              <w:rPr>
                <w:rFonts w:eastAsia="Calibri" w:cs="Times New Roman"/>
                <w:sz w:val="16"/>
                <w:szCs w:val="16"/>
                <w:lang w:eastAsia="en-US"/>
              </w:rPr>
              <w:t>Руководи-</w:t>
            </w:r>
          </w:p>
          <w:p>
            <w:pPr>
              <w:pStyle w:val="Normal"/>
              <w:widowControl w:val="false"/>
              <w:jc w:val="center"/>
              <w:rPr>
                <w:rFonts w:ascii="Calibri" w:hAnsi="Calibri" w:eastAsia="Calibri" w:cs="Times New Roman"/>
                <w:sz w:val="16"/>
                <w:szCs w:val="16"/>
                <w:lang w:eastAsia="en-US"/>
              </w:rPr>
            </w:pPr>
            <w:r>
              <w:rPr>
                <w:rFonts w:eastAsia="Calibri" w:cs="Times New Roman"/>
                <w:sz w:val="16"/>
                <w:szCs w:val="16"/>
                <w:lang w:eastAsia="en-US"/>
              </w:rPr>
              <w:t>тель / участник / акционер / бенефици</w:t>
            </w:r>
          </w:p>
          <w:p>
            <w:pPr>
              <w:pStyle w:val="Normal"/>
              <w:widowControl w:val="false"/>
              <w:spacing w:before="0" w:after="200"/>
              <w:jc w:val="center"/>
              <w:rPr>
                <w:rFonts w:ascii="Calibri" w:hAnsi="Calibri" w:eastAsia="Calibri" w:cs="Times New Roman"/>
                <w:sz w:val="16"/>
                <w:szCs w:val="16"/>
                <w:lang w:eastAsia="en-US"/>
              </w:rPr>
            </w:pPr>
            <w:r>
              <w:rPr>
                <w:rFonts w:eastAsia="Calibri" w:cs="Times New Roman"/>
                <w:sz w:val="16"/>
                <w:szCs w:val="16"/>
                <w:lang w:eastAsia="en-US"/>
              </w:rPr>
              <w:t>ар</w:t>
            </w:r>
          </w:p>
        </w:tc>
        <w:tc>
          <w:tcPr>
            <w:tcW w:w="993" w:type="dxa"/>
            <w:vMerge w:val="continue"/>
            <w:tcBorders>
              <w:left w:val="single" w:sz="4" w:space="0" w:color="000000"/>
              <w:bottom w:val="single" w:sz="8" w:space="0" w:color="000000"/>
              <w:right w:val="single" w:sz="8" w:space="0" w:color="000000"/>
            </w:tcBorders>
            <w:vAlign w:val="center"/>
          </w:tcPr>
          <w:p>
            <w:pPr>
              <w:pStyle w:val="Normal"/>
              <w:widowControl w:val="false"/>
              <w:spacing w:before="0" w:after="200"/>
              <w:rPr>
                <w:rFonts w:ascii="Calibri" w:hAnsi="Calibri" w:eastAsia="Calibri" w:cs="Times New Roman"/>
                <w:sz w:val="16"/>
                <w:szCs w:val="16"/>
                <w:lang w:eastAsia="en-US"/>
              </w:rPr>
            </w:pPr>
            <w:r>
              <w:rPr>
                <w:rFonts w:eastAsia="Calibri" w:cs="Times New Roman"/>
                <w:sz w:val="16"/>
                <w:szCs w:val="16"/>
                <w:lang w:eastAsia="en-US"/>
              </w:rPr>
            </w:r>
          </w:p>
        </w:tc>
      </w:tr>
      <w:tr>
        <w:trPr>
          <w:trHeight w:val="676" w:hRule="exact"/>
        </w:trPr>
        <w:tc>
          <w:tcPr>
            <w:tcW w:w="567" w:type="dxa"/>
            <w:tcBorders>
              <w:left w:val="single" w:sz="4" w:space="0" w:color="000000"/>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4"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84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0"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1"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568"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417"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709"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2"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r>
      <w:tr>
        <w:trPr>
          <w:trHeight w:val="573" w:hRule="exact"/>
        </w:trPr>
        <w:tc>
          <w:tcPr>
            <w:tcW w:w="567" w:type="dxa"/>
            <w:tcBorders>
              <w:left w:val="single" w:sz="4" w:space="0" w:color="000000"/>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84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0"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1"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568"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41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709"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2"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r>
      <w:tr>
        <w:trPr>
          <w:trHeight w:val="413" w:hRule="exact"/>
        </w:trPr>
        <w:tc>
          <w:tcPr>
            <w:tcW w:w="567" w:type="dxa"/>
            <w:tcBorders>
              <w:left w:val="single" w:sz="4" w:space="0" w:color="000000"/>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84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0"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1"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568"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41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709"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2"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r>
      <w:tr>
        <w:trPr>
          <w:trHeight w:val="630" w:hRule="exact"/>
        </w:trPr>
        <w:tc>
          <w:tcPr>
            <w:tcW w:w="567" w:type="dxa"/>
            <w:tcBorders>
              <w:left w:val="single" w:sz="4" w:space="0" w:color="000000"/>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844"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0"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13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851"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568"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417" w:type="dxa"/>
            <w:tcBorders>
              <w:bottom w:val="single" w:sz="4" w:space="0" w:color="000000"/>
              <w:right w:val="single" w:sz="4" w:space="0" w:color="000000"/>
            </w:tcBorders>
            <w:vAlign w:val="bottom"/>
          </w:tcPr>
          <w:p>
            <w:pPr>
              <w:pStyle w:val="Normal"/>
              <w:widowControl w:val="false"/>
              <w:spacing w:before="0" w:after="200"/>
              <w:jc w:val="right"/>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5"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1277"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709"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2"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c>
          <w:tcPr>
            <w:tcW w:w="993" w:type="dxa"/>
            <w:tcBorders>
              <w:bottom w:val="single" w:sz="4" w:space="0" w:color="000000"/>
              <w:right w:val="single" w:sz="4" w:space="0" w:color="000000"/>
            </w:tcBorders>
            <w:vAlign w:val="bottom"/>
          </w:tcPr>
          <w:p>
            <w:pPr>
              <w:pStyle w:val="Normal"/>
              <w:widowControl w:val="false"/>
              <w:spacing w:before="0" w:after="200"/>
              <w:rPr>
                <w:rFonts w:ascii="Book Antiqua" w:hAnsi="Book Antiqua" w:eastAsia="Calibri" w:cs="Times New Roman"/>
                <w:i/>
                <w:i/>
                <w:iCs/>
                <w:color w:val="31869B"/>
                <w:sz w:val="16"/>
                <w:szCs w:val="16"/>
                <w:lang w:eastAsia="en-US"/>
              </w:rPr>
            </w:pPr>
            <w:r>
              <w:rPr>
                <w:rFonts w:eastAsia="Calibri" w:cs="Times New Roman" w:ascii="Book Antiqua" w:hAnsi="Book Antiqua"/>
                <w:i/>
                <w:iCs/>
                <w:color w:val="31869B"/>
                <w:sz w:val="16"/>
                <w:szCs w:val="16"/>
                <w:lang w:eastAsia="en-US"/>
              </w:rPr>
            </w:r>
          </w:p>
        </w:tc>
      </w:tr>
      <w:tr>
        <w:trPr>
          <w:trHeight w:val="375" w:hRule="atLeast"/>
        </w:trPr>
        <w:tc>
          <w:tcPr>
            <w:tcW w:w="567"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134"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5" w:type="dxa"/>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844" w:type="dxa"/>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850"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133"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851"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568" w:type="dxa"/>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5" w:type="dxa"/>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417" w:type="dxa"/>
            <w:tcBorders>
              <w:bottom w:val="single" w:sz="4" w:space="0" w:color="000000"/>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5"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7"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709"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992"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993" w:type="dxa"/>
            <w:vMerge w:val="restart"/>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r>
      <w:tr>
        <w:trPr>
          <w:trHeight w:val="150" w:hRule="atLeast"/>
        </w:trPr>
        <w:tc>
          <w:tcPr>
            <w:tcW w:w="567"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134"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5" w:type="dxa"/>
            <w:tcBorders>
              <w:top w:val="single" w:sz="4" w:space="0" w:color="000000"/>
            </w:tcBorders>
            <w:vAlign w:val="bottom"/>
          </w:tcPr>
          <w:p>
            <w:pPr>
              <w:pStyle w:val="Normal"/>
              <w:widowControl w:val="false"/>
              <w:spacing w:before="0" w:after="200"/>
              <w:ind w:right="-533" w:hanging="0"/>
              <w:rPr>
                <w:rFonts w:ascii="Calibri" w:hAnsi="Calibri" w:eastAsia="Times New Roman" w:cs="Times New Roman"/>
                <w:sz w:val="16"/>
                <w:szCs w:val="16"/>
                <w:lang w:eastAsia="en-US"/>
              </w:rPr>
            </w:pPr>
            <w:r>
              <w:rPr>
                <w:rFonts w:eastAsia="Times New Roman" w:cs="Times New Roman"/>
                <w:sz w:val="16"/>
                <w:szCs w:val="16"/>
                <w:lang w:eastAsia="en-US"/>
              </w:rPr>
              <w:t>Подпись руководителя</w:t>
            </w:r>
          </w:p>
        </w:tc>
        <w:tc>
          <w:tcPr>
            <w:tcW w:w="1844" w:type="dxa"/>
            <w:tcBorders>
              <w:top w:val="single" w:sz="4" w:space="0" w:color="000000"/>
            </w:tcBorders>
            <w:vAlign w:val="bottom"/>
          </w:tcPr>
          <w:p>
            <w:pPr>
              <w:pStyle w:val="Normal"/>
              <w:widowControl w:val="false"/>
              <w:spacing w:before="0" w:after="200"/>
              <w:ind w:hanging="108"/>
              <w:rPr>
                <w:rFonts w:ascii="Calibri" w:hAnsi="Calibri" w:eastAsia="Times New Roman" w:cs="Times New Roman"/>
                <w:sz w:val="16"/>
                <w:szCs w:val="16"/>
                <w:lang w:eastAsia="en-US"/>
              </w:rPr>
            </w:pPr>
            <w:r>
              <w:rPr>
                <w:rFonts w:eastAsia="Times New Roman" w:cs="Times New Roman"/>
                <w:sz w:val="16"/>
                <w:szCs w:val="16"/>
                <w:lang w:eastAsia="en-US"/>
              </w:rPr>
              <w:t>теля, печать</w:t>
            </w:r>
          </w:p>
        </w:tc>
        <w:tc>
          <w:tcPr>
            <w:tcW w:w="850"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133"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851"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568" w:type="dxa"/>
            <w:tcBorders>
              <w:top w:val="single" w:sz="4" w:space="0" w:color="000000"/>
            </w:tcBorders>
            <w:vAlign w:val="bottom"/>
          </w:tcPr>
          <w:p>
            <w:pPr>
              <w:pStyle w:val="Normal"/>
              <w:widowControl w:val="false"/>
              <w:spacing w:before="0" w:after="200"/>
              <w:jc w:val="center"/>
              <w:rPr>
                <w:rFonts w:ascii="Calibri" w:hAnsi="Calibri" w:eastAsia="Times New Roman" w:cs="Times New Roman"/>
                <w:sz w:val="16"/>
                <w:szCs w:val="16"/>
                <w:lang w:eastAsia="en-US"/>
              </w:rPr>
            </w:pPr>
            <w:r>
              <w:rPr>
                <w:rFonts w:eastAsia="Times New Roman" w:cs="Times New Roman"/>
                <w:sz w:val="16"/>
                <w:szCs w:val="16"/>
                <w:lang w:eastAsia="en-US"/>
              </w:rPr>
            </w:r>
          </w:p>
        </w:tc>
        <w:tc>
          <w:tcPr>
            <w:tcW w:w="1275" w:type="dxa"/>
            <w:tcBorders>
              <w:top w:val="single" w:sz="4" w:space="0" w:color="000000"/>
            </w:tcBorders>
            <w:vAlign w:val="bottom"/>
          </w:tcPr>
          <w:p>
            <w:pPr>
              <w:pStyle w:val="Normal"/>
              <w:widowControl w:val="false"/>
              <w:spacing w:before="0" w:after="200"/>
              <w:jc w:val="right"/>
              <w:rPr>
                <w:rFonts w:ascii="Calibri" w:hAnsi="Calibri" w:eastAsia="Times New Roman" w:cs="Times New Roman"/>
                <w:sz w:val="16"/>
                <w:szCs w:val="16"/>
                <w:lang w:eastAsia="en-US"/>
              </w:rPr>
            </w:pPr>
            <w:r>
              <w:rPr>
                <w:rFonts w:eastAsia="Times New Roman" w:cs="Times New Roman"/>
                <w:sz w:val="16"/>
                <w:szCs w:val="16"/>
                <w:lang w:eastAsia="en-US"/>
              </w:rPr>
              <w:t>Ф.И.О.</w:t>
            </w:r>
          </w:p>
        </w:tc>
        <w:tc>
          <w:tcPr>
            <w:tcW w:w="1417" w:type="dxa"/>
            <w:tcBorders>
              <w:top w:val="single" w:sz="4" w:space="0" w:color="000000"/>
            </w:tcBorders>
            <w:vAlign w:val="bottom"/>
          </w:tcPr>
          <w:p>
            <w:pPr>
              <w:pStyle w:val="Normal"/>
              <w:widowControl w:val="false"/>
              <w:spacing w:before="0" w:after="200"/>
              <w:jc w:val="right"/>
              <w:rPr>
                <w:rFonts w:ascii="Calibri" w:hAnsi="Calibri" w:eastAsia="Times New Roman" w:cs="Times New Roman"/>
                <w:lang w:eastAsia="en-US"/>
              </w:rPr>
            </w:pPr>
            <w:r>
              <w:rPr>
                <w:rFonts w:eastAsia="Times New Roman" w:cs="Times New Roman"/>
                <w:lang w:eastAsia="en-US"/>
              </w:rPr>
            </w:r>
          </w:p>
        </w:tc>
        <w:tc>
          <w:tcPr>
            <w:tcW w:w="1275"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1277"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709"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992"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c>
          <w:tcPr>
            <w:tcW w:w="993" w:type="dxa"/>
            <w:vMerge w:val="continue"/>
            <w:tcBorders/>
            <w:vAlign w:val="bottom"/>
          </w:tcPr>
          <w:p>
            <w:pPr>
              <w:pStyle w:val="Normal"/>
              <w:widowControl w:val="false"/>
              <w:spacing w:before="0" w:after="200"/>
              <w:rPr>
                <w:rFonts w:ascii="Calibri" w:hAnsi="Calibri" w:eastAsia="Times New Roman" w:cs="Times New Roman"/>
                <w:lang w:eastAsia="en-US"/>
              </w:rPr>
            </w:pPr>
            <w:r>
              <w:rPr>
                <w:rFonts w:eastAsia="Times New Roman" w:cs="Times New Roman"/>
                <w:lang w:eastAsia="en-US"/>
              </w:rPr>
            </w:r>
          </w:p>
        </w:tc>
      </w:tr>
    </w:tbl>
    <w:p>
      <w:pPr>
        <w:pStyle w:val="Normal"/>
        <w:tabs>
          <w:tab w:val="clear" w:pos="708"/>
          <w:tab w:val="left" w:pos="2385" w:leader="none"/>
        </w:tabs>
        <w:rPr>
          <w:rFonts w:ascii="Calibri" w:hAnsi="Calibri" w:eastAsia="Calibri" w:cs="Times New Roman"/>
          <w:lang w:eastAsia="en-US"/>
        </w:rPr>
      </w:pPr>
      <w:r>
        <w:rPr>
          <w:rFonts w:eastAsia="Calibri" w:cs="Times New Roman"/>
          <w:lang w:eastAsia="en-US"/>
        </w:rPr>
      </w:r>
    </w:p>
    <w:p>
      <w:pPr>
        <w:sectPr>
          <w:headerReference w:type="default" r:id="rId2"/>
          <w:footerReference w:type="default" r:id="rId3"/>
          <w:type w:val="nextPage"/>
          <w:pgSz w:orient="landscape" w:w="16838" w:h="11906"/>
          <w:pgMar w:left="1134" w:right="709" w:gutter="0" w:header="709" w:top="829" w:footer="306" w:bottom="851"/>
          <w:pgNumType w:fmt="decimal"/>
          <w:formProt w:val="false"/>
          <w:textDirection w:val="lrTb"/>
          <w:docGrid w:type="default" w:linePitch="360" w:charSpace="4096"/>
        </w:sectPr>
        <w:pStyle w:val="Normal"/>
        <w:tabs>
          <w:tab w:val="clear" w:pos="708"/>
          <w:tab w:val="left" w:pos="2385" w:leader="none"/>
        </w:tabs>
        <w:rPr>
          <w:rFonts w:ascii="Calibri" w:hAnsi="Calibri" w:eastAsia="Calibri" w:cs="Times New Roman"/>
          <w:lang w:eastAsia="en-US"/>
        </w:rPr>
      </w:pPr>
      <w:r>
        <w:rPr>
          <w:rFonts w:eastAsia="Calibri" w:cs="Times New Roman"/>
          <w:lang w:eastAsia="en-US"/>
        </w:rPr>
      </w:r>
      <w:r>
        <w:br w:type="page"/>
      </w:r>
    </w:p>
    <w:p>
      <w:pPr>
        <w:pStyle w:val="Normal"/>
        <w:widowControl w:val="false"/>
        <w:spacing w:lineRule="auto" w:line="240"/>
        <w:ind w:left="6" w:hanging="0"/>
        <w:jc w:val="right"/>
        <w:rPr>
          <w:rFonts w:ascii="Times New Roman" w:hAnsi="Times New Roman" w:eastAsia="Calibri" w:cs="Times New Roman"/>
          <w:sz w:val="20"/>
          <w:szCs w:val="20"/>
          <w:lang w:eastAsia="en-US"/>
        </w:rPr>
      </w:pPr>
      <w:r>
        <w:rPr>
          <w:rFonts w:eastAsia="Calibri" w:cs="Times New Roman" w:ascii="Times New Roman" w:hAnsi="Times New Roman"/>
          <w:sz w:val="20"/>
          <w:szCs w:val="20"/>
          <w:lang w:eastAsia="en-US"/>
        </w:rPr>
        <w:t>Приложение № 3 к Договору поставки № _________</w:t>
      </w:r>
    </w:p>
    <w:p>
      <w:pPr>
        <w:pStyle w:val="Normal"/>
        <w:widowControl w:val="false"/>
        <w:spacing w:lineRule="auto" w:line="240"/>
        <w:ind w:left="6" w:hanging="0"/>
        <w:jc w:val="right"/>
        <w:rPr>
          <w:rFonts w:ascii="Times New Roman" w:hAnsi="Times New Roman" w:eastAsia="Calibri" w:cs="Times New Roman"/>
          <w:sz w:val="20"/>
          <w:szCs w:val="20"/>
          <w:lang w:eastAsia="en-US"/>
        </w:rPr>
      </w:pPr>
      <w:r>
        <w:rPr>
          <w:rFonts w:eastAsia="Calibri" w:cs="Times New Roman" w:ascii="Times New Roman" w:hAnsi="Times New Roman"/>
          <w:sz w:val="20"/>
          <w:szCs w:val="20"/>
          <w:lang w:eastAsia="en-US"/>
        </w:rPr>
        <w:t xml:space="preserve"> </w:t>
      </w:r>
      <w:r>
        <w:rPr>
          <w:rFonts w:eastAsia="Calibri" w:cs="Times New Roman" w:ascii="Times New Roman" w:hAnsi="Times New Roman"/>
          <w:sz w:val="20"/>
          <w:szCs w:val="20"/>
          <w:lang w:eastAsia="en-US"/>
        </w:rPr>
        <w:t xml:space="preserve">от « _______» _________________20        г.              </w:t>
      </w:r>
    </w:p>
    <w:p>
      <w:pPr>
        <w:pStyle w:val="Normal"/>
        <w:ind w:firstLine="720"/>
        <w:jc w:val="center"/>
        <w:rPr>
          <w:rFonts w:ascii="Calibri" w:hAnsi="Calibri" w:eastAsia="Calibri" w:cs="Times New Roman"/>
          <w:b/>
          <w:bCs/>
          <w:lang w:eastAsia="en-US"/>
        </w:rPr>
      </w:pPr>
      <w:r>
        <w:rPr>
          <w:rFonts w:eastAsia="Calibri" w:cs="Times New Roman"/>
          <w:b/>
          <w:bCs/>
          <w:lang w:eastAsia="en-US"/>
        </w:rPr>
      </w:r>
    </w:p>
    <w:p>
      <w:pPr>
        <w:pStyle w:val="Normal"/>
        <w:ind w:firstLine="720"/>
        <w:jc w:val="center"/>
        <w:rPr>
          <w:rFonts w:ascii="Times New Roman" w:hAnsi="Times New Roman" w:eastAsia="Calibri" w:cs="Times New Roman"/>
          <w:b/>
          <w:bCs/>
          <w:sz w:val="24"/>
          <w:szCs w:val="24"/>
          <w:lang w:eastAsia="en-US"/>
        </w:rPr>
      </w:pPr>
      <w:r>
        <w:rPr>
          <w:rFonts w:eastAsia="Calibri" w:cs="Times New Roman" w:ascii="Times New Roman" w:hAnsi="Times New Roman"/>
          <w:b/>
          <w:bCs/>
          <w:sz w:val="24"/>
          <w:szCs w:val="24"/>
          <w:lang w:eastAsia="en-US"/>
        </w:rPr>
        <w:t>Гарантийное письмо</w:t>
      </w:r>
    </w:p>
    <w:p>
      <w:pPr>
        <w:pStyle w:val="Normal"/>
        <w:jc w:val="both"/>
        <w:rPr>
          <w:rFonts w:ascii="Times New Roman" w:hAnsi="Times New Roman" w:eastAsia="Calibri" w:cs="Times New Roman"/>
          <w:sz w:val="24"/>
          <w:szCs w:val="24"/>
          <w:lang w:eastAsia="en-US"/>
        </w:rPr>
      </w:pPr>
      <w:r>
        <w:rPr>
          <w:rFonts w:eastAsia="Calibri" w:cs="Times New Roman" w:ascii="Times New Roman" w:hAnsi="Times New Roman"/>
          <w:bCs/>
          <w:sz w:val="24"/>
          <w:szCs w:val="24"/>
          <w:lang w:eastAsia="en-US"/>
        </w:rPr>
        <w:t xml:space="preserve">г. ______________             </w:t>
        <w:tab/>
        <w:tab/>
        <w:tab/>
        <w:tab/>
        <w:tab/>
        <w:t xml:space="preserve">  </w:t>
        <w:tab/>
        <w:t>«___» ____________ 20__</w:t>
      </w:r>
    </w:p>
    <w:p>
      <w:pPr>
        <w:pStyle w:val="Normal"/>
        <w:ind w:firstLine="720"/>
        <w:jc w:val="center"/>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jc w:val="both"/>
        <w:rPr>
          <w:rFonts w:ascii="Times New Roman" w:hAnsi="Times New Roman" w:eastAsia="Calibri" w:cs="Times New Roman"/>
          <w:sz w:val="24"/>
          <w:szCs w:val="24"/>
          <w:lang w:eastAsia="en-US"/>
        </w:rPr>
      </w:pPr>
      <w:r>
        <w:rPr>
          <w:rFonts w:eastAsia="Calibri" w:cs="Times New Roman" w:ascii="Times New Roman" w:hAnsi="Times New Roman"/>
          <w:spacing w:val="-1"/>
          <w:sz w:val="24"/>
          <w:szCs w:val="24"/>
          <w:lang w:eastAsia="en-US"/>
        </w:rPr>
        <w:t xml:space="preserve">__________________________________ </w:t>
      </w:r>
      <w:r>
        <w:rPr>
          <w:rFonts w:eastAsia="Calibri" w:cs="Times New Roman" w:ascii="Times New Roman" w:hAnsi="Times New Roman"/>
          <w:sz w:val="24"/>
          <w:szCs w:val="24"/>
          <w:lang w:eastAsia="en-US"/>
        </w:rPr>
        <w:t xml:space="preserve">в лице _______________________, действующего на основании ___________, именуемое в дальнейшем _________ </w:t>
      </w:r>
      <w:r>
        <w:rPr>
          <w:rFonts w:eastAsia="Calibri" w:cs="Times New Roman" w:ascii="Times New Roman" w:hAnsi="Times New Roman"/>
          <w:i/>
          <w:iCs/>
          <w:sz w:val="24"/>
          <w:szCs w:val="24"/>
          <w:lang w:eastAsia="en-US"/>
        </w:rPr>
        <w:t>[Поставщик]</w:t>
      </w:r>
      <w:r>
        <w:rPr>
          <w:rFonts w:eastAsia="Calibri" w:cs="Times New Roman" w:ascii="Times New Roman" w:hAnsi="Times New Roman"/>
          <w:sz w:val="24"/>
          <w:szCs w:val="24"/>
          <w:lang w:eastAsia="en-US"/>
        </w:rPr>
        <w:t xml:space="preserve">, </w:t>
      </w:r>
    </w:p>
    <w:p>
      <w:pPr>
        <w:pStyle w:val="Normal"/>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в рамках Договора, заключаемого по итогам проведенной закупочной процедуры по лоту № _______ принимает на себя следующие обязательства:</w:t>
      </w:r>
    </w:p>
    <w:p>
      <w:pPr>
        <w:pStyle w:val="Normal"/>
        <w:numPr>
          <w:ilvl w:val="0"/>
          <w:numId w:val="2"/>
        </w:numPr>
        <w:tabs>
          <w:tab w:val="clear" w:pos="708"/>
          <w:tab w:val="left" w:pos="142"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Не привлекать и не допускать привлечения к исполнению обязательств по Договору (каждому из Договоров) организации, имеющие признаки недобросовестности, определенные постановлением Пленума Высшего Арбитражного Суда Российской Федерации (далее – ВАС РФ) от 12.10.2006 № 53 «Об оценке арбитражными судами обоснованности получения налогоплательщиком налоговой выгоды», постановлениями Президиума ВАС РФ от 20.04.2010 </w:t>
      </w:r>
      <w:hyperlink r:id="rId4">
        <w:r>
          <w:rPr>
            <w:rFonts w:eastAsia="Calibri" w:cs="Times New Roman" w:ascii="Times New Roman" w:hAnsi="Times New Roman"/>
            <w:sz w:val="24"/>
            <w:szCs w:val="24"/>
            <w:lang w:eastAsia="en-US"/>
          </w:rPr>
          <w:t>№ 18162/09</w:t>
        </w:r>
      </w:hyperlink>
      <w:r>
        <w:rPr>
          <w:rFonts w:eastAsia="Calibri" w:cs="Times New Roman" w:ascii="Times New Roman" w:hAnsi="Times New Roman"/>
          <w:sz w:val="24"/>
          <w:szCs w:val="24"/>
          <w:lang w:eastAsia="en-US"/>
        </w:rPr>
        <w:t xml:space="preserve"> и от 25.05.2010 </w:t>
      </w:r>
      <w:hyperlink r:id="rId5">
        <w:r>
          <w:rPr>
            <w:rFonts w:eastAsia="Calibri" w:cs="Times New Roman" w:ascii="Times New Roman" w:hAnsi="Times New Roman"/>
            <w:sz w:val="24"/>
            <w:szCs w:val="24"/>
            <w:lang w:eastAsia="en-US"/>
          </w:rPr>
          <w:t>№ 15658/09</w:t>
        </w:r>
      </w:hyperlink>
      <w:r>
        <w:rPr>
          <w:rFonts w:eastAsia="Calibri" w:cs="Times New Roman" w:ascii="Times New Roman" w:hAnsi="Times New Roman"/>
          <w:sz w:val="24"/>
          <w:szCs w:val="24"/>
          <w:lang w:eastAsia="en-US"/>
        </w:rPr>
        <w:t xml:space="preserve">, согласно которым при оценке необоснованной налоговой выгоды необходимо учитывать не только реальность совершения хозяйственных операций, но также и деловую репутацию и платежеспособность контрагента, риск неисполнения обязательств, наличие у контрагента необходимых для исполнения обязательств ресурсов, и/или соответствующие </w:t>
      </w:r>
      <w:hyperlink r:id="rId6">
        <w:r>
          <w:rPr>
            <w:rFonts w:eastAsia="Calibri" w:cs="Times New Roman" w:ascii="Times New Roman" w:hAnsi="Times New Roman"/>
            <w:sz w:val="24"/>
            <w:szCs w:val="24"/>
            <w:lang w:eastAsia="en-US"/>
          </w:rPr>
          <w:t>Критери</w:t>
        </w:r>
      </w:hyperlink>
      <w:r>
        <w:rPr>
          <w:rFonts w:eastAsia="Calibri" w:cs="Times New Roman" w:ascii="Times New Roman" w:hAnsi="Times New Roman"/>
          <w:sz w:val="24"/>
          <w:szCs w:val="24"/>
          <w:lang w:eastAsia="en-US"/>
        </w:rPr>
        <w:t>ям оценки рисков, используемым налоговыми органами в процессе отбора объектов для проведения выездных налоговых проверок (утв. приказом ФНС России от 30.05.2007</w:t>
      </w:r>
      <w:bookmarkStart w:id="0" w:name="_GoBack"/>
      <w:bookmarkEnd w:id="0"/>
      <w:r>
        <w:rPr>
          <w:rFonts w:eastAsia="Calibri" w:cs="Times New Roman" w:ascii="Times New Roman" w:hAnsi="Times New Roman"/>
          <w:sz w:val="24"/>
          <w:szCs w:val="24"/>
          <w:lang w:eastAsia="en-US"/>
        </w:rPr>
        <w:t xml:space="preserve"> № ММ-3-06/333@ или заменяющий его документ).</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Незамедлительно уведомить Общество о появлении в ходе исполнения (любого из) Договоров у привлеченных организаций признаков недобросовестности, указанных в п. 1 настоящего Гарантийного письма, а также обеспечить прекращение участия таких организаций в исполнении (таких) Договоров.</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Настоящим _________ </w:t>
      </w:r>
      <w:r>
        <w:rPr>
          <w:rFonts w:eastAsia="Calibri" w:cs="Times New Roman" w:ascii="Times New Roman" w:hAnsi="Times New Roman"/>
          <w:i/>
          <w:sz w:val="24"/>
          <w:szCs w:val="24"/>
          <w:lang w:eastAsia="en-US"/>
        </w:rPr>
        <w:t>[Поставщик]</w:t>
      </w:r>
      <w:r>
        <w:rPr>
          <w:rFonts w:eastAsia="Calibri" w:cs="Times New Roman" w:ascii="Times New Roman" w:hAnsi="Times New Roman"/>
          <w:sz w:val="24"/>
          <w:szCs w:val="24"/>
          <w:lang w:eastAsia="en-US"/>
        </w:rPr>
        <w:t xml:space="preserve"> подтверждает и признает, что содержащиеся в данном письме гарантии могут рассматриваться как существенные условия (каждого из) Договоров со стороны Покупателя и Покупатель вправе исходить из них при исполнении (каждого из) Договора (-ов).</w:t>
      </w:r>
    </w:p>
    <w:p>
      <w:pPr>
        <w:pStyle w:val="Normal"/>
        <w:numPr>
          <w:ilvl w:val="0"/>
          <w:numId w:val="2"/>
        </w:numPr>
        <w:tabs>
          <w:tab w:val="clear" w:pos="708"/>
          <w:tab w:val="left" w:pos="0"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В случае нарушения _________ </w:t>
      </w:r>
      <w:r>
        <w:rPr>
          <w:rFonts w:eastAsia="Calibri" w:cs="Times New Roman" w:ascii="Times New Roman" w:hAnsi="Times New Roman"/>
          <w:i/>
          <w:sz w:val="24"/>
          <w:szCs w:val="24"/>
          <w:lang w:eastAsia="en-US"/>
        </w:rPr>
        <w:t>[Поставщиком]</w:t>
      </w:r>
      <w:r>
        <w:rPr>
          <w:rFonts w:eastAsia="Calibri" w:cs="Times New Roman" w:ascii="Times New Roman" w:hAnsi="Times New Roman"/>
          <w:sz w:val="24"/>
          <w:szCs w:val="24"/>
          <w:lang w:eastAsia="en-US"/>
        </w:rPr>
        <w:t xml:space="preserve"> обязательств, установленных в п.п. 1, 2 настоящего Гарантийного письма, Покупатель в дополнение к основаниям, предусмотренным Договором, вправе заявить отказ от (любого из) Договора(-ов) в одностороннем порядке путем направления уведомления с указанием даты расторжения (далее – Уведомление). Дата расторжения не должна наступать ранее 10 (десяти) рабочих дней с даты получения Уведомления _________ </w:t>
      </w:r>
      <w:r>
        <w:rPr>
          <w:rFonts w:eastAsia="Calibri" w:cs="Times New Roman" w:ascii="Times New Roman" w:hAnsi="Times New Roman"/>
          <w:i/>
          <w:sz w:val="24"/>
          <w:szCs w:val="24"/>
          <w:lang w:eastAsia="en-US"/>
        </w:rPr>
        <w:t>[Поставщиком]</w:t>
      </w:r>
      <w:r>
        <w:rPr>
          <w:rFonts w:eastAsia="Calibri" w:cs="Times New Roman" w:ascii="Times New Roman" w:hAnsi="Times New Roman"/>
          <w:sz w:val="24"/>
          <w:szCs w:val="24"/>
          <w:lang w:eastAsia="en-US"/>
        </w:rPr>
        <w:t>.</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Договор будет считаться расторгнутым с даты, указанной в Уведомлении при условии, что Покупатель не отзовет указанное Уведомление по итогам рассмотрения мотивированных возражений _________ </w:t>
      </w:r>
      <w:r>
        <w:rPr>
          <w:rFonts w:eastAsia="Calibri" w:cs="Times New Roman" w:ascii="Times New Roman" w:hAnsi="Times New Roman"/>
          <w:i/>
          <w:sz w:val="24"/>
          <w:szCs w:val="24"/>
          <w:lang w:eastAsia="en-US"/>
        </w:rPr>
        <w:t xml:space="preserve">[Поставщика] </w:t>
      </w:r>
      <w:r>
        <w:rPr>
          <w:rFonts w:eastAsia="Calibri" w:cs="Times New Roman" w:ascii="Times New Roman" w:hAnsi="Times New Roman"/>
          <w:sz w:val="24"/>
          <w:szCs w:val="24"/>
          <w:lang w:eastAsia="en-US"/>
        </w:rPr>
        <w:t>до указанной даты расторжения.</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Настоящим _______________ </w:t>
      </w:r>
      <w:r>
        <w:rPr>
          <w:rFonts w:eastAsia="Calibri" w:cs="Times New Roman" w:ascii="Times New Roman" w:hAnsi="Times New Roman"/>
          <w:i/>
          <w:sz w:val="24"/>
          <w:szCs w:val="24"/>
          <w:lang w:eastAsia="en-US"/>
        </w:rPr>
        <w:t xml:space="preserve">[Поставщик] </w:t>
      </w:r>
      <w:r>
        <w:rPr>
          <w:rFonts w:eastAsia="Calibri" w:cs="Times New Roman" w:ascii="Times New Roman" w:hAnsi="Times New Roman"/>
          <w:sz w:val="24"/>
          <w:szCs w:val="24"/>
          <w:lang w:eastAsia="en-US"/>
        </w:rPr>
        <w:t>принимает обязательство уплатить Покупателю штраф в размере суммы денежных средств, перечисленной организации, отвечающей признакам недобросовестности, а также компенсировать убытки, причиненные Покупателю в результате нарушения обязательств, установленных в п.п. 1, 2  настоящего Гарантийного письма, сверх суммы штрафа.</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Штраф, предусмотренный п. 6 настоящего Гарантийного письма, оплачивается в течение 10 (десяти) дней с даты получения соответствующего требования. Покупатель вправе предъявить требование об уплате штрафа независимо от расторжения Договора (-ов) в соответствии с п. 4 настоящего Гарантийного письма.</w:t>
      </w:r>
    </w:p>
    <w:p>
      <w:pPr>
        <w:pStyle w:val="Normal"/>
        <w:numPr>
          <w:ilvl w:val="0"/>
          <w:numId w:val="2"/>
        </w:numPr>
        <w:tabs>
          <w:tab w:val="clear" w:pos="708"/>
          <w:tab w:val="left" w:pos="993" w:leader="none"/>
        </w:tabs>
        <w:spacing w:lineRule="auto" w:line="240" w:before="0" w:after="0"/>
        <w:ind w:left="142" w:hanging="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Покупатель вправе приостановить осуществление платежей, причитающихся _______________ </w:t>
      </w:r>
      <w:r>
        <w:rPr>
          <w:rFonts w:eastAsia="Calibri" w:cs="Times New Roman" w:ascii="Times New Roman" w:hAnsi="Times New Roman"/>
          <w:i/>
          <w:sz w:val="24"/>
          <w:szCs w:val="24"/>
          <w:lang w:eastAsia="en-US"/>
        </w:rPr>
        <w:t>[Поставщику],</w:t>
      </w:r>
      <w:r>
        <w:rPr>
          <w:rFonts w:eastAsia="Calibri" w:cs="Times New Roman" w:ascii="Times New Roman" w:hAnsi="Times New Roman"/>
          <w:sz w:val="24"/>
          <w:szCs w:val="24"/>
          <w:lang w:eastAsia="en-US"/>
        </w:rPr>
        <w:t xml:space="preserve"> независимо от наличия оснований и наступления сроков таких платежей, до уплаты штрафа, предусмотренного п. 7 настоящего Гарантийного письма, при этом Покупатель не будет считаться просрочившим и/или нарушившим свои обязательства по Договору(-ам).</w:t>
      </w:r>
    </w:p>
    <w:p>
      <w:pPr>
        <w:pStyle w:val="Normal"/>
        <w:tabs>
          <w:tab w:val="clear" w:pos="708"/>
          <w:tab w:val="left" w:pos="567" w:leader="none"/>
        </w:tabs>
        <w:ind w:left="142" w:hanging="142"/>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   </w:t>
      </w:r>
      <w:r>
        <w:rPr>
          <w:rFonts w:eastAsia="Calibri" w:cs="Times New Roman" w:ascii="Times New Roman" w:hAnsi="Times New Roman"/>
          <w:sz w:val="24"/>
          <w:szCs w:val="24"/>
          <w:lang w:eastAsia="en-US"/>
        </w:rPr>
        <w:t xml:space="preserve">9. Обязательства _______________ </w:t>
      </w:r>
      <w:r>
        <w:rPr>
          <w:rFonts w:eastAsia="Calibri" w:cs="Times New Roman" w:ascii="Times New Roman" w:hAnsi="Times New Roman"/>
          <w:i/>
          <w:sz w:val="24"/>
          <w:szCs w:val="24"/>
          <w:lang w:eastAsia="en-US"/>
        </w:rPr>
        <w:t xml:space="preserve">[Поставщика] </w:t>
      </w:r>
      <w:r>
        <w:rPr>
          <w:rFonts w:eastAsia="Calibri" w:cs="Times New Roman" w:ascii="Times New Roman" w:hAnsi="Times New Roman"/>
          <w:sz w:val="24"/>
          <w:szCs w:val="24"/>
          <w:lang w:eastAsia="en-US"/>
        </w:rPr>
        <w:t>по настоящему Гарантийному письму вступают в силу с даты его подписании, действуют до полного исполнения Договора (-ов) и не могут быть прекращены иначе, чем путем внесения соответствующих изменений в Договор (-ы). Обязательства по пунктам 6, 7, 9, 10 продолжают действовать в течение 4 (четырех) лет после окончания срока действия договора (-ов).</w:t>
      </w:r>
    </w:p>
    <w:p>
      <w:pPr>
        <w:pStyle w:val="Normal"/>
        <w:tabs>
          <w:tab w:val="clear" w:pos="708"/>
          <w:tab w:val="left" w:pos="567" w:leader="none"/>
        </w:tabs>
        <w:ind w:left="142" w:hanging="284"/>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     </w:t>
      </w:r>
      <w:r>
        <w:rPr>
          <w:rFonts w:eastAsia="Calibri" w:cs="Times New Roman" w:ascii="Times New Roman" w:hAnsi="Times New Roman"/>
          <w:sz w:val="24"/>
          <w:szCs w:val="24"/>
          <w:lang w:eastAsia="en-US"/>
        </w:rPr>
        <w:t>10. Настоящее Гарантийное письмо составлено в одном оригинальном экземпляре, передаваемым Покупателю. Копия такого экземпляра с отметкой Покупателя в получении имеет равную с оригиналом юридическую силу.</w:t>
      </w:r>
    </w:p>
    <w:p>
      <w:pPr>
        <w:pStyle w:val="Normal"/>
        <w:keepNext w:val="true"/>
        <w:numPr>
          <w:ilvl w:val="0"/>
          <w:numId w:val="0"/>
        </w:numPr>
        <w:spacing w:lineRule="auto" w:line="240" w:before="0" w:after="0"/>
        <w:jc w:val="center"/>
        <w:outlineLvl w:val="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jc w:val="center"/>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 xml:space="preserve">_______________ </w:t>
      </w:r>
      <w:r>
        <w:rPr>
          <w:rFonts w:eastAsia="Calibri" w:cs="Times New Roman" w:ascii="Times New Roman" w:hAnsi="Times New Roman"/>
          <w:i/>
          <w:sz w:val="24"/>
          <w:szCs w:val="24"/>
          <w:lang w:eastAsia="en-US"/>
        </w:rPr>
        <w:t>[наименование Поставщика]</w:t>
      </w:r>
    </w:p>
    <w:p>
      <w:pPr>
        <w:pStyle w:val="Normal"/>
        <w:jc w:val="center"/>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_______________ / _______________ /</w:t>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м.п.</w:t>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r>
        <w:br w:type="page"/>
      </w:r>
    </w:p>
    <w:p>
      <w:pPr>
        <w:pStyle w:val="Normal"/>
        <w:widowControl w:val="false"/>
        <w:spacing w:lineRule="auto" w:line="240"/>
        <w:ind w:left="6" w:hanging="0"/>
        <w:jc w:val="right"/>
        <w:rPr>
          <w:rFonts w:ascii="Times New Roman" w:hAnsi="Times New Roman" w:eastAsia="Calibri" w:cs="Times New Roman"/>
          <w:sz w:val="20"/>
          <w:szCs w:val="20"/>
          <w:lang w:eastAsia="en-US"/>
        </w:rPr>
      </w:pPr>
      <w:r>
        <w:rPr>
          <w:rFonts w:eastAsia="Calibri" w:cs="Times New Roman" w:ascii="Times New Roman" w:hAnsi="Times New Roman"/>
          <w:sz w:val="20"/>
          <w:szCs w:val="20"/>
          <w:lang w:eastAsia="en-US"/>
        </w:rPr>
        <w:t>Приложение № 4 к Договору поставки № ____</w:t>
      </w:r>
    </w:p>
    <w:p>
      <w:pPr>
        <w:pStyle w:val="Normal"/>
        <w:jc w:val="right"/>
        <w:rPr>
          <w:rFonts w:ascii="Times New Roman" w:hAnsi="Times New Roman" w:eastAsia="Calibri" w:cs="Times New Roman"/>
          <w:b/>
          <w:bCs/>
          <w:sz w:val="20"/>
          <w:szCs w:val="20"/>
          <w:lang w:eastAsia="en-US"/>
        </w:rPr>
      </w:pPr>
      <w:r>
        <w:rPr>
          <w:rFonts w:eastAsia="Calibri" w:cs="Times New Roman" w:ascii="Times New Roman" w:hAnsi="Times New Roman"/>
          <w:sz w:val="20"/>
          <w:szCs w:val="20"/>
          <w:lang w:eastAsia="en-US"/>
        </w:rPr>
        <w:t xml:space="preserve"> </w:t>
      </w:r>
      <w:r>
        <w:rPr>
          <w:rFonts w:eastAsia="Calibri" w:cs="Times New Roman" w:ascii="Times New Roman" w:hAnsi="Times New Roman"/>
          <w:sz w:val="20"/>
          <w:szCs w:val="20"/>
          <w:lang w:eastAsia="en-US"/>
        </w:rPr>
        <w:t>от « _______» _________________20    г.</w:t>
      </w:r>
    </w:p>
    <w:p>
      <w:pPr>
        <w:pStyle w:val="Normal"/>
        <w:widowControl w:val="false"/>
        <w:spacing w:lineRule="auto" w:line="240"/>
        <w:ind w:left="3" w:firstLine="5862"/>
        <w:jc w:val="right"/>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tabs>
          <w:tab w:val="clear" w:pos="708"/>
          <w:tab w:val="left" w:pos="1134" w:leader="none"/>
        </w:tabs>
        <w:spacing w:lineRule="auto" w:line="240"/>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spacing w:lineRule="auto" w:line="240"/>
        <w:jc w:val="center"/>
        <w:rPr>
          <w:rFonts w:ascii="Times New Roman" w:hAnsi="Times New Roman" w:eastAsia="Calibri" w:cs="Times New Roman"/>
          <w:b/>
          <w:sz w:val="24"/>
          <w:szCs w:val="24"/>
          <w:lang w:eastAsia="en-US"/>
        </w:rPr>
      </w:pPr>
      <w:r>
        <w:rPr>
          <w:rFonts w:eastAsia="Calibri" w:cs="Times New Roman" w:ascii="Times New Roman" w:hAnsi="Times New Roman"/>
          <w:b/>
          <w:sz w:val="24"/>
          <w:szCs w:val="24"/>
          <w:lang w:eastAsia="en-US"/>
        </w:rPr>
        <w:t>АНТИКОРРУПЦИОННАЯ ОГОВОРКА</w:t>
      </w:r>
    </w:p>
    <w:p>
      <w:pPr>
        <w:pStyle w:val="Normal"/>
        <w:spacing w:lineRule="auto" w:line="240"/>
        <w:ind w:firstLine="708"/>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Статья 1.</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1.</w:t>
        <w:tab/>
        <w:t>Стороны обязуются обеспечить, чтобы при исполнении обязательств, возникающих по договору  или в связи с ним, их аффилированные лица, работники и / или представители не осуществляли, прямо или косвенно не предлагали и не разрешали выплату денежных средств, передачу ценностей и/или подарков, безвозмездного оказания услуг или выполнения работ любым аффилированным лицам, работникам и / или представителям другой Стороны, а также лицам, аффилированным по отношению к таким работникам и / или представителям, для оказания влияния на действия или решения соответствующих лиц с целью получения каких-либо неправомерных преимуществ или для достижения иных неправомерных целей.</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2.</w:t>
        <w:tab/>
        <w:t>При исполнении своих обязательств по Договору, Стороны, их аффилированные лица, работники и / или представители также обязуются не осуществлять действия, квалифицируемые Применимым для целей Договора правом как дача или получение взятки, коммерческий подкуп, а также любые иные действия, нарушающие требования Применимого права и международных актов о противодействии коррупции, легализации (отмыванию) доходов, полученных преступным путем.</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3.</w:t>
        <w:tab/>
        <w:t>В случае возникновения у любой Стороны обоснованных предположений, что в процессе исполнения Договора произошло или может произойти нарушение каких-либо положений настоящего раздела Договора, такая Сторона обязуется письменно уведомить другую Сторону о таких предположениях. В уведомлении Сторона обязана сослаться на факты или предоставить соответствующие материалы, подтверждающие или дающие основание полагать, что произошло или может произойти нарушение положений настоящего раздела.</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4.</w:t>
        <w:tab/>
        <w:t>После направления письменного уведомления соответствующая Сторона имеет право приостановить исполнение обязательств по Договору до получения письменного подтверждения другой Стороны, что нарушения не произошло или не произойдет. Соответствующее подтверждение должно быть направлено другой Стороной в течение 5 (пяти) рабочих дней с даты получения письменного уведомления.</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5.</w:t>
        <w:tab/>
        <w:t xml:space="preserve">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6.</w:t>
        <w:tab/>
        <w:t xml:space="preserve">В случае подтверждения факта нарушения одной Стороной положений настоящего раздела Договора и/или неполучения другой Стороной информации об итогах рассмотрения уведомления о нарушении, другая Сторона имеет право расторгнуть Договор в одностороннем внесудебном порядке путем направления письменного уведомления не позднее, чем за 5 (пять) календарных дней до даты прекращения действия Договора. </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7.</w:t>
        <w:tab/>
        <w:t xml:space="preserve">Каналы связи Линия доверия Группы РусГидро: </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7.1.</w:t>
        <w:tab/>
        <w:t>Электронная почта: ld@rushydro.ru.</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7.2.</w:t>
        <w:tab/>
        <w:t>Специальная форма «обратной связи», размещенная на официальном сайте Общества в сети интернет: http://www.rushydro.ru/ (далее перейти по ссылке «Линия доверия» и заполнить поля специальной формы «обратной связи»);</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7.3.</w:t>
        <w:tab/>
        <w:t>Телефонный автоответчик (необходимо позвонить по телефону +7(495) 785-09-37 (круглосуточно), дождаться сигнала о начале записи и оставить устное обращение).</w:t>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widowControl w:val="false"/>
        <w:spacing w:lineRule="auto" w:line="240"/>
        <w:ind w:firstLine="709"/>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spacing w:lineRule="auto" w:line="240"/>
        <w:jc w:val="both"/>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spacing w:lineRule="auto" w:line="240"/>
        <w:jc w:val="both"/>
        <w:rPr>
          <w:rFonts w:ascii="Times New Roman" w:hAnsi="Times New Roman" w:eastAsia="Calibri" w:cs="Times New Roman"/>
          <w:bCs/>
          <w:sz w:val="24"/>
          <w:szCs w:val="24"/>
          <w:lang w:eastAsia="en-US"/>
        </w:rPr>
      </w:pPr>
      <w:r>
        <w:rPr>
          <w:rFonts w:eastAsia="Calibri" w:cs="Times New Roman" w:ascii="Times New Roman" w:hAnsi="Times New Roman"/>
          <w:b/>
          <w:bCs/>
          <w:sz w:val="24"/>
          <w:szCs w:val="24"/>
          <w:lang w:eastAsia="en-US"/>
        </w:rPr>
        <w:t xml:space="preserve">  </w:t>
      </w:r>
      <w:r>
        <w:rPr>
          <w:rFonts w:eastAsia="Calibri" w:cs="Times New Roman" w:ascii="Times New Roman" w:hAnsi="Times New Roman"/>
          <w:bCs/>
          <w:sz w:val="24"/>
          <w:szCs w:val="24"/>
          <w:lang w:eastAsia="en-US"/>
        </w:rPr>
        <w:t>Поставщик:                                                                                        Покупатель:</w:t>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r>
    </w:p>
    <w:p>
      <w:pPr>
        <w:pStyle w:val="Normal"/>
        <w:rPr>
          <w:rFonts w:ascii="Times New Roman" w:hAnsi="Times New Roman" w:eastAsia="Calibri" w:cs="Times New Roman"/>
          <w:sz w:val="24"/>
          <w:szCs w:val="24"/>
          <w:lang w:eastAsia="en-US"/>
        </w:rPr>
      </w:pPr>
      <w:r>
        <w:rPr>
          <w:rFonts w:eastAsia="Calibri" w:cs="Times New Roman" w:ascii="Times New Roman" w:hAnsi="Times New Roman"/>
          <w:sz w:val="24"/>
          <w:szCs w:val="24"/>
          <w:lang w:eastAsia="en-US"/>
        </w:rPr>
        <w:t>____________                                                                                      ___________</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2385" w:leader="none"/>
        </w:tabs>
        <w:jc w:val="both"/>
        <w:rPr>
          <w:rFonts w:ascii="Calibri" w:hAnsi="Calibri" w:eastAsia="Calibri" w:cs="Times New Roman"/>
          <w:lang w:eastAsia="en-US"/>
        </w:rPr>
      </w:pPr>
      <w:r>
        <w:rPr>
          <w:rFonts w:eastAsia="Calibri" w:cs="Times New Roman"/>
          <w:lang w:eastAsia="en-US"/>
        </w:rPr>
      </w:r>
    </w:p>
    <w:p>
      <w:pPr>
        <w:pStyle w:val="Normal"/>
        <w:rPr/>
      </w:pPr>
      <w:r>
        <w:rPr/>
      </w:r>
    </w:p>
    <w:p>
      <w:pPr>
        <w:pStyle w:val="Normal"/>
        <w:rPr/>
      </w:pPr>
      <w:r>
        <w:rPr/>
      </w:r>
    </w:p>
    <w:p>
      <w:pPr>
        <w:pStyle w:val="Normal"/>
        <w:spacing w:before="0" w:after="200"/>
        <w:rPr>
          <w:rFonts w:ascii="Times New Roman" w:hAnsi="Times New Roman" w:eastAsia="Calibri" w:cs="Times New Roman"/>
          <w:sz w:val="24"/>
          <w:szCs w:val="24"/>
          <w:lang w:eastAsia="en-US"/>
        </w:rPr>
      </w:pPr>
      <w:r>
        <w:rPr/>
      </w:r>
    </w:p>
    <w:sectPr>
      <w:headerReference w:type="default" r:id="rId7"/>
      <w:headerReference w:type="first" r:id="rId8"/>
      <w:footerReference w:type="default" r:id="rId9"/>
      <w:footerReference w:type="first" r:id="rId10"/>
      <w:type w:val="nextPage"/>
      <w:pgSz w:w="11906" w:h="16838"/>
      <w:pgMar w:left="1276" w:right="567" w:gutter="0" w:header="675" w:top="732" w:footer="0" w:bottom="1418"/>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Book Antiqu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77"/>
        <w:tab w:val="clear" w:pos="9355"/>
        <w:tab w:val="left" w:pos="6885" w:leader="none"/>
      </w:tabs>
      <w:spacing w:before="0" w:after="200"/>
      <w:rPr>
        <w:sz w:val="18"/>
      </w:rPr>
    </w:pPr>
    <w:r>
      <w:rPr>
        <w:sz w:val="18"/>
      </w:rPr>
      <w:t>Поставщик________</w:t>
      <w:tab/>
      <w:t>Покупатель___________</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10260" w:leader="none"/>
      </w:tabs>
      <w:spacing w:lineRule="auto" w:line="240"/>
      <w:rPr>
        <w:sz w:val="20"/>
      </w:rPr>
    </w:pPr>
    <w:r>
      <w:rPr>
        <w:sz w:val="20"/>
      </w:rPr>
      <w:tab/>
    </w:r>
  </w:p>
  <w:p>
    <w:pPr>
      <w:pStyle w:val="Footer"/>
      <w:rPr/>
    </w:pPr>
    <w:r>
      <w:rPr/>
    </w:r>
  </w:p>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10260" w:leader="none"/>
      </w:tabs>
      <w:spacing w:lineRule="auto" w:line="240"/>
      <w:rPr>
        <w:i/>
        <w:i/>
        <w:sz w:val="24"/>
        <w:szCs w:val="24"/>
      </w:rPr>
    </w:pPr>
    <w:r>
      <w:rPr>
        <w:sz w:val="20"/>
      </w:rPr>
      <w:tab/>
    </w:r>
  </w:p>
  <w:p>
    <w:pPr>
      <w:pStyle w:val="Normal"/>
      <w:tabs>
        <w:tab w:val="clear" w:pos="708"/>
        <w:tab w:val="right" w:pos="10260" w:leader="none"/>
      </w:tabs>
      <w:spacing w:lineRule="auto" w:line="240"/>
      <w:rPr>
        <w:i/>
        <w:i/>
        <w:sz w:val="24"/>
        <w:szCs w:val="24"/>
      </w:rPr>
    </w:pPr>
    <w:r>
      <w:rPr>
        <w:i/>
        <w:sz w:val="24"/>
        <w:szCs w:val="24"/>
      </w:rPr>
    </w:r>
  </w:p>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2734" w:hanging="465"/>
      </w:pPr>
      <w:rPr/>
    </w:lvl>
    <w:lvl w:ilvl="1">
      <w:start w:val="1"/>
      <w:numFmt w:val="decimal"/>
      <w:lvlText w:val="%1.%2."/>
      <w:lvlJc w:val="left"/>
      <w:pPr>
        <w:tabs>
          <w:tab w:val="num" w:pos="0"/>
        </w:tabs>
        <w:ind w:left="465" w:hanging="46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f40b2"/>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character" w:styleId="DefaultParagraphFont" w:default="1">
    <w:name w:val="Default Paragraph Font"/>
    <w:uiPriority w:val="1"/>
    <w:semiHidden/>
    <w:unhideWhenUsed/>
    <w:qFormat/>
    <w:rPr/>
  </w:style>
  <w:style w:type="character" w:styleId="Style9" w:customStyle="1">
    <w:name w:val="Нижний колонтитул Знак"/>
    <w:basedOn w:val="DefaultParagraphFont"/>
    <w:qFormat/>
    <w:rsid w:val="001c3bdf"/>
    <w:rPr>
      <w:rFonts w:ascii="Calibri" w:hAnsi="Calibri" w:eastAsia="Calibri" w:cs="Times New Roman"/>
      <w:lang w:eastAsia="en-US"/>
    </w:rPr>
  </w:style>
  <w:style w:type="character" w:styleId="Style10" w:customStyle="1">
    <w:name w:val="Верхний колонтитул Знак"/>
    <w:basedOn w:val="DefaultParagraphFont"/>
    <w:uiPriority w:val="99"/>
    <w:semiHidden/>
    <w:qFormat/>
    <w:rsid w:val="00ae2281"/>
    <w:rPr/>
  </w:style>
  <w:style w:type="character" w:styleId="Hyperlink">
    <w:name w:val="Hyperlink"/>
    <w:uiPriority w:val="99"/>
    <w:unhideWhenUsed/>
    <w:rsid w:val="005b0e58"/>
    <w:rPr>
      <w:color w:val="0000FF"/>
      <w:u w:val="single"/>
    </w:rPr>
  </w:style>
  <w:style w:type="paragraph" w:styleId="Style11">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2">
    <w:name w:val="Указатель"/>
    <w:basedOn w:val="Normal"/>
    <w:qFormat/>
    <w:pPr>
      <w:suppressLineNumbers/>
    </w:pPr>
    <w:rPr>
      <w:rFonts w:cs="Lohit Devanagari"/>
    </w:rPr>
  </w:style>
  <w:style w:type="paragraph" w:styleId="Style13">
    <w:name w:val="Колонтитул"/>
    <w:basedOn w:val="Normal"/>
    <w:qFormat/>
    <w:pPr/>
    <w:rPr/>
  </w:style>
  <w:style w:type="paragraph" w:styleId="Footer">
    <w:name w:val="Footer"/>
    <w:basedOn w:val="Normal"/>
    <w:link w:val="Style9"/>
    <w:unhideWhenUsed/>
    <w:rsid w:val="001c3bdf"/>
    <w:pPr>
      <w:tabs>
        <w:tab w:val="clear" w:pos="708"/>
        <w:tab w:val="center" w:pos="4677" w:leader="none"/>
        <w:tab w:val="right" w:pos="9355" w:leader="none"/>
      </w:tabs>
    </w:pPr>
    <w:rPr>
      <w:rFonts w:ascii="Calibri" w:hAnsi="Calibri" w:eastAsia="Calibri" w:cs="Times New Roman"/>
      <w:lang w:eastAsia="en-US"/>
    </w:rPr>
  </w:style>
  <w:style w:type="paragraph" w:styleId="Header">
    <w:name w:val="Header"/>
    <w:basedOn w:val="Normal"/>
    <w:link w:val="Style10"/>
    <w:uiPriority w:val="99"/>
    <w:semiHidden/>
    <w:unhideWhenUsed/>
    <w:rsid w:val="00ae2281"/>
    <w:pPr>
      <w:tabs>
        <w:tab w:val="clear" w:pos="708"/>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consultantplus://offline/ref=94D5CE8889791A29DE57299515463A9D6134D8237B999C803E6F853513x2A2P" TargetMode="External"/><Relationship Id="rId5" Type="http://schemas.openxmlformats.org/officeDocument/2006/relationships/hyperlink" Target="consultantplus://offline/ref=94D5CE8889791A29DE57299515463A9D6135D2287D929C803E6F853513x2A2P" TargetMode="External"/><Relationship Id="rId6" Type="http://schemas.openxmlformats.org/officeDocument/2006/relationships/hyperlink" Target="consultantplus://offline/ref=79440D5123ABA6A25F43346AB59DBAAC7032C8E1556DA64FAED62E167F76889C2B7C475C32EFC59BJ8rDH" TargetMode="Externa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4F3EB1-706F-483B-8A52-35C4A0839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Application>AlterOffice/3.4.0.9$Linux_X86_64 LibreOffice_project/b8daf9e823b1a5463a2f48435ddc2e8696e7d4fc</Application>
  <AppVersion>15.0000</AppVersion>
  <Pages>5</Pages>
  <Words>1059</Words>
  <Characters>7543</Characters>
  <CharactersWithSpaces>8777</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2015-12-13T21:45:00Z</dcterms:created>
  <dc:creator>Пискунов Антон Павлович</dc:creator>
  <dc:description/>
  <dc:language>ru-RU</dc:language>
  <cp:lastModifiedBy/>
  <cp:lastPrinted>2016-08-16T03:04:00Z</cp:lastPrinted>
  <dcterms:modified xsi:type="dcterms:W3CDTF">2026-05-29T11:07:32Z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