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индивидуального проекта по курсу </w:t>
      </w:r>
      <w:r>
        <w:rPr>
          <w:rFonts w:ascii="Times New Roman" w:hAnsi="Times New Roman" w:cs="Times New Roman"/>
          <w:sz w:val="28"/>
          <w:szCs w:val="28"/>
        </w:rPr>
        <w:t xml:space="preserve">«Нереляционные базы данных»</w:t>
      </w:r>
      <w:r>
        <w:rPr>
          <w:rFonts w:ascii="Times New Roman" w:hAnsi="Times New Roman" w:cs="Times New Roman"/>
          <w:sz w:val="28"/>
          <w:szCs w:val="28"/>
        </w:rPr>
        <w:t xml:space="preserve"> для магистрантов по направлени</w:t>
      </w:r>
      <w:r>
        <w:rPr>
          <w:rFonts w:ascii="Times New Roman" w:hAnsi="Times New Roman" w:cs="Times New Roman"/>
          <w:sz w:val="28"/>
          <w:szCs w:val="28"/>
        </w:rPr>
        <w:t xml:space="preserve">ям «Фундаментальная информатика и информационные технологии» 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Прикладная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работа студентов формируется на основании выполнения индивидуального проекта. Индивидуальный проект включает следующие обязательные моменты: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предметной области исходя из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преимущества нереляционных моделей данных;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реляционного варианта проекта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объектно-</w:t>
      </w:r>
      <w:r>
        <w:rPr>
          <w:rFonts w:ascii="Times New Roman" w:hAnsi="Times New Roman" w:cs="Times New Roman"/>
          <w:sz w:val="28"/>
          <w:szCs w:val="28"/>
        </w:rPr>
        <w:t xml:space="preserve">реляционного</w:t>
      </w:r>
      <w:r>
        <w:rPr>
          <w:rFonts w:ascii="Times New Roman" w:hAnsi="Times New Roman" w:cs="Times New Roman"/>
          <w:sz w:val="28"/>
          <w:szCs w:val="28"/>
        </w:rPr>
        <w:t xml:space="preserve"> варианта модели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нереляционного варианта проекта </w:t>
      </w:r>
      <w:r>
        <w:rPr>
          <w:rFonts w:ascii="Times New Roman" w:hAnsi="Times New Roman" w:cs="Times New Roman"/>
          <w:sz w:val="28"/>
          <w:szCs w:val="28"/>
        </w:rPr>
        <w:t xml:space="preserve">с помощью графовой модели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нереляционного варианта проекта с помощью модели данных «ключ-значение»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нереляционного варианта проекта с помощью документной модели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MongoDB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нереляционного варианта проекта с помощью модели данных «семейство столбцов»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Cassandra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Желательна</w:t>
      </w:r>
      <w:r>
        <w:rPr>
          <w:rFonts w:ascii="Times New Roman" w:hAnsi="Times New Roman" w:cs="Times New Roman"/>
          <w:sz w:val="28"/>
          <w:szCs w:val="28"/>
        </w:rPr>
        <w:t xml:space="preserve"> реализация клиентского приложения для одного из нереляционных вариантов модели;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1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реляционного и нереляционн</w:t>
      </w:r>
      <w:r>
        <w:rPr>
          <w:rFonts w:ascii="Times New Roman" w:hAnsi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cs="Times New Roman"/>
          <w:sz w:val="28"/>
          <w:szCs w:val="28"/>
        </w:rPr>
        <w:t xml:space="preserve"> вариантов проекта и обоснование (</w:t>
      </w:r>
      <w:r>
        <w:rPr>
          <w:rFonts w:ascii="Times New Roman" w:hAnsi="Times New Roman" w:cs="Times New Roman"/>
          <w:sz w:val="28"/>
          <w:szCs w:val="28"/>
        </w:rPr>
        <w:t xml:space="preserve">время, сложность алгоритма получения данных, сложность подключения клиентских приложений и пр.</w:t>
      </w:r>
      <w:r>
        <w:rPr>
          <w:rFonts w:ascii="Times New Roman" w:hAnsi="Times New Roman" w:cs="Times New Roman"/>
          <w:sz w:val="28"/>
          <w:szCs w:val="28"/>
        </w:rPr>
        <w:t xml:space="preserve">) того, что нереляционны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должн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быть лучше</w:t>
      </w:r>
      <w:r>
        <w:rPr>
          <w:rFonts w:ascii="Times New Roman" w:hAnsi="Times New Roman" w:cs="Times New Roman"/>
          <w:sz w:val="28"/>
          <w:szCs w:val="28"/>
        </w:rPr>
        <w:t xml:space="preserve"> или хуже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считается сданным после демонстрации проекта преподавателю и оформлении краткого отчета, включающего краткое описание реляционной и нереляционн</w:t>
      </w:r>
      <w:r>
        <w:rPr>
          <w:rFonts w:ascii="Times New Roman" w:hAnsi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cs="Times New Roman"/>
          <w:sz w:val="28"/>
          <w:szCs w:val="28"/>
        </w:rPr>
        <w:t xml:space="preserve"> реализаций проекта и подробное описание сравнения этих вариантов</w:t>
      </w:r>
      <w:r>
        <w:rPr>
          <w:rFonts w:ascii="Times New Roman" w:hAnsi="Times New Roman" w:cs="Times New Roman"/>
          <w:sz w:val="28"/>
          <w:szCs w:val="28"/>
        </w:rPr>
        <w:t xml:space="preserve"> (в электронном виде)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Можно выбирать другие СУБД, реализующие тот или иной вариант представления модели.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Регламент оценивания текущей работы студента: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2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занятиях – 10 баллов (регулярность показа промежуточных результатов);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2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Реляционный вариант проекта – 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баллов;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2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Нереляционны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проекта – </w:t>
      </w:r>
      <w:r>
        <w:rPr>
          <w:rFonts w:ascii="Times New Roman" w:hAnsi="Times New Roman" w:cs="Times New Roman"/>
          <w:sz w:val="28"/>
          <w:szCs w:val="28"/>
        </w:rPr>
        <w:t xml:space="preserve">25</w:t>
      </w:r>
      <w:r>
        <w:rPr>
          <w:rFonts w:ascii="Times New Roman" w:hAnsi="Times New Roman" w:cs="Times New Roman"/>
          <w:sz w:val="28"/>
          <w:szCs w:val="28"/>
        </w:rPr>
        <w:t xml:space="preserve"> баллов (по 5 баллов за отдельную модель);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7"/>
        <w:numPr>
          <w:ilvl w:val="0"/>
          <w:numId w:val="2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реляционног</w:t>
      </w:r>
      <w:r>
        <w:rPr>
          <w:rFonts w:ascii="Times New Roman" w:hAnsi="Times New Roman" w:cs="Times New Roman"/>
          <w:sz w:val="28"/>
          <w:szCs w:val="28"/>
        </w:rPr>
        <w:t xml:space="preserve">о и нереляционных вариантов – 10</w:t>
      </w:r>
      <w:r>
        <w:rPr>
          <w:rFonts w:ascii="Times New Roman" w:hAnsi="Times New Roman" w:cs="Times New Roman"/>
          <w:sz w:val="28"/>
          <w:szCs w:val="28"/>
        </w:rPr>
        <w:t xml:space="preserve"> баллов.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Сдача индивидуального проекта подразумевает обязательный очный показ выполненной работы и объяснение принципов работы отдельных этапов проекта. По итогам проекта формирует итоговый отчет, кратко описывающий реализацию модели во всех использованных СУБД, а также подробное описание результатов сравнения реляционного и нереляционных вариантов.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paragraph" w:styleId="627">
    <w:name w:val="List Paragraph"/>
    <w:basedOn w:val="623"/>
    <w:uiPriority w:val="34"/>
    <w:qFormat/>
    <w:pPr>
      <w:contextualSpacing/>
      <w:ind w:left="720"/>
    </w:pPr>
  </w:style>
  <w:style w:type="table" w:styleId="628">
    <w:name w:val="Table Grid"/>
    <w:basedOn w:val="62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29">
    <w:name w:val="Balloon Text"/>
    <w:basedOn w:val="623"/>
    <w:link w:val="63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30" w:customStyle="1">
    <w:name w:val="Текст выноски Знак"/>
    <w:basedOn w:val="624"/>
    <w:link w:val="629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65BEC-6BA3-416C-B489-6A690826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Анастасия Андрианова</cp:lastModifiedBy>
  <cp:revision>13</cp:revision>
  <dcterms:created xsi:type="dcterms:W3CDTF">2016-04-10T12:19:00Z</dcterms:created>
  <dcterms:modified xsi:type="dcterms:W3CDTF">2024-11-10T16:30:48Z</dcterms:modified>
</cp:coreProperties>
</file>