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24C16C80" w:rsidR="0029441D" w:rsidRPr="001D1D14"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1D1D14">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1D1D14">
        <w:rPr>
          <w:rFonts w:ascii="Times New Roman" w:hAnsi="Times New Roman" w:cs="Times New Roman"/>
          <w:sz w:val="28"/>
          <w:szCs w:val="28"/>
        </w:rPr>
        <w:t xml:space="preserve"> </w:t>
      </w:r>
      <w:r w:rsidR="00EB660C" w:rsidRPr="001D1D14">
        <w:rPr>
          <w:rFonts w:ascii="Times New Roman" w:hAnsi="Times New Roman" w:cs="Times New Roman"/>
          <w:sz w:val="28"/>
          <w:szCs w:val="28"/>
        </w:rPr>
        <w:t>1</w:t>
      </w:r>
      <w:r w:rsidR="00BE624B" w:rsidRPr="001D1D14">
        <w:rPr>
          <w:rFonts w:ascii="Times New Roman" w:hAnsi="Times New Roman" w:cs="Times New Roman"/>
          <w:sz w:val="28"/>
          <w:szCs w:val="28"/>
        </w:rPr>
        <w:t>3</w:t>
      </w:r>
    </w:p>
    <w:p w14:paraId="323B8E9C" w14:textId="54078C9B" w:rsidR="00F24971" w:rsidRPr="00F24971" w:rsidRDefault="00556CF9" w:rsidP="001D1D14">
      <w:pPr>
        <w:spacing w:after="0" w:line="360" w:lineRule="auto"/>
        <w:ind w:firstLine="709"/>
        <w:jc w:val="center"/>
        <w:rPr>
          <w:rFonts w:ascii="Times New Roman" w:hAnsi="Times New Roman" w:cs="Times New Roman"/>
          <w:sz w:val="28"/>
          <w:szCs w:val="28"/>
          <w:lang w:val="en-US"/>
        </w:rPr>
      </w:pPr>
      <w:r w:rsidRPr="00B8202C">
        <w:rPr>
          <w:rFonts w:ascii="Times New Roman" w:hAnsi="Times New Roman" w:cs="Times New Roman"/>
          <w:b/>
          <w:bCs/>
          <w:sz w:val="28"/>
          <w:szCs w:val="28"/>
          <w:lang w:val="en-US"/>
        </w:rPr>
        <w:t>«</w:t>
      </w:r>
      <w:r w:rsidR="00F24971" w:rsidRPr="00F24971">
        <w:rPr>
          <w:rFonts w:ascii="Times New Roman" w:hAnsi="Times New Roman" w:cs="Times New Roman"/>
          <w:b/>
          <w:bCs/>
          <w:sz w:val="28"/>
          <w:szCs w:val="28"/>
          <w:lang w:val="en-US"/>
        </w:rPr>
        <w:t>A Survey of Post‑Quantum Cryptography: Start of a New Race</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14A9D65B" w14:textId="77777777" w:rsidR="001D1D14" w:rsidRPr="001D1D14" w:rsidRDefault="001D1D14" w:rsidP="001D1D14">
      <w:pPr>
        <w:spacing w:after="0" w:line="360" w:lineRule="auto"/>
        <w:ind w:firstLine="709"/>
        <w:jc w:val="both"/>
        <w:rPr>
          <w:rFonts w:ascii="Times New Roman" w:hAnsi="Times New Roman" w:cs="Times New Roman"/>
          <w:b/>
          <w:bCs/>
          <w:sz w:val="28"/>
          <w:szCs w:val="28"/>
          <w:lang w:val="en-US"/>
        </w:rPr>
      </w:pPr>
      <w:r w:rsidRPr="001D1D14">
        <w:rPr>
          <w:rFonts w:ascii="Times New Roman" w:hAnsi="Times New Roman" w:cs="Times New Roman"/>
          <w:b/>
          <w:bCs/>
          <w:sz w:val="28"/>
          <w:szCs w:val="28"/>
          <w:lang w:val="en-US"/>
        </w:rPr>
        <w:t>1. The headline of the article. The author. The publication data.</w:t>
      </w:r>
    </w:p>
    <w:p w14:paraId="52910E8A" w14:textId="77777777"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The article under review is a survey paper entitled “A Survey of Post‑Quantum Cryptography: Start of a New Race”.</w:t>
      </w:r>
    </w:p>
    <w:p w14:paraId="21E7A7CA" w14:textId="77777777"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It is written by Due‑</w:t>
      </w:r>
      <w:proofErr w:type="spellStart"/>
      <w:r w:rsidRPr="001D1D14">
        <w:rPr>
          <w:rFonts w:ascii="Times New Roman" w:hAnsi="Times New Roman" w:cs="Times New Roman"/>
          <w:sz w:val="28"/>
          <w:szCs w:val="28"/>
          <w:lang w:val="en-US"/>
        </w:rPr>
        <w:t>Thuan</w:t>
      </w:r>
      <w:proofErr w:type="spellEnd"/>
      <w:r w:rsidRPr="001D1D14">
        <w:rPr>
          <w:rFonts w:ascii="Times New Roman" w:hAnsi="Times New Roman" w:cs="Times New Roman"/>
          <w:sz w:val="28"/>
          <w:szCs w:val="28"/>
          <w:lang w:val="en-US"/>
        </w:rPr>
        <w:t xml:space="preserve"> Dam, Thai‑Ha Tran, Van‑</w:t>
      </w:r>
      <w:proofErr w:type="spellStart"/>
      <w:r w:rsidRPr="001D1D14">
        <w:rPr>
          <w:rFonts w:ascii="Times New Roman" w:hAnsi="Times New Roman" w:cs="Times New Roman"/>
          <w:sz w:val="28"/>
          <w:szCs w:val="28"/>
          <w:lang w:val="en-US"/>
        </w:rPr>
        <w:t>Phuc</w:t>
      </w:r>
      <w:proofErr w:type="spellEnd"/>
      <w:r w:rsidRPr="001D1D14">
        <w:rPr>
          <w:rFonts w:ascii="Times New Roman" w:hAnsi="Times New Roman" w:cs="Times New Roman"/>
          <w:sz w:val="28"/>
          <w:szCs w:val="28"/>
          <w:lang w:val="en-US"/>
        </w:rPr>
        <w:t xml:space="preserve"> Hoang, Cong‑Kha Pham, and </w:t>
      </w:r>
      <w:proofErr w:type="spellStart"/>
      <w:r w:rsidRPr="001D1D14">
        <w:rPr>
          <w:rFonts w:ascii="Times New Roman" w:hAnsi="Times New Roman" w:cs="Times New Roman"/>
          <w:sz w:val="28"/>
          <w:szCs w:val="28"/>
          <w:lang w:val="en-US"/>
        </w:rPr>
        <w:t>Trong‑Thuc</w:t>
      </w:r>
      <w:proofErr w:type="spellEnd"/>
      <w:r w:rsidRPr="001D1D14">
        <w:rPr>
          <w:rFonts w:ascii="Times New Roman" w:hAnsi="Times New Roman" w:cs="Times New Roman"/>
          <w:sz w:val="28"/>
          <w:szCs w:val="28"/>
          <w:lang w:val="en-US"/>
        </w:rPr>
        <w:t xml:space="preserve"> Hoang, affiliated with the University of Electro‑Communications (Japan) and Le </w:t>
      </w:r>
      <w:proofErr w:type="spellStart"/>
      <w:r w:rsidRPr="001D1D14">
        <w:rPr>
          <w:rFonts w:ascii="Times New Roman" w:hAnsi="Times New Roman" w:cs="Times New Roman"/>
          <w:sz w:val="28"/>
          <w:szCs w:val="28"/>
          <w:lang w:val="en-US"/>
        </w:rPr>
        <w:t>Quy</w:t>
      </w:r>
      <w:proofErr w:type="spellEnd"/>
      <w:r w:rsidRPr="001D1D14">
        <w:rPr>
          <w:rFonts w:ascii="Times New Roman" w:hAnsi="Times New Roman" w:cs="Times New Roman"/>
          <w:sz w:val="28"/>
          <w:szCs w:val="28"/>
          <w:lang w:val="en-US"/>
        </w:rPr>
        <w:t xml:space="preserve"> Don Technical University (Vietnam).</w:t>
      </w:r>
    </w:p>
    <w:p w14:paraId="1C1F9A0F" w14:textId="40A9EE93"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The paper was published in the journal Cryptography (MDPI) on 14 August 2023.</w:t>
      </w:r>
    </w:p>
    <w:p w14:paraId="0365E408" w14:textId="77777777" w:rsidR="001D1D14" w:rsidRPr="001D1D14" w:rsidRDefault="001D1D14" w:rsidP="001D1D14">
      <w:pPr>
        <w:spacing w:after="0" w:line="360" w:lineRule="auto"/>
        <w:ind w:firstLine="709"/>
        <w:jc w:val="both"/>
        <w:rPr>
          <w:rFonts w:ascii="Times New Roman" w:hAnsi="Times New Roman" w:cs="Times New Roman"/>
          <w:b/>
          <w:bCs/>
          <w:sz w:val="28"/>
          <w:szCs w:val="28"/>
          <w:lang w:val="en-US"/>
        </w:rPr>
      </w:pPr>
      <w:r w:rsidRPr="001D1D14">
        <w:rPr>
          <w:rFonts w:ascii="Times New Roman" w:hAnsi="Times New Roman" w:cs="Times New Roman"/>
          <w:b/>
          <w:bCs/>
          <w:sz w:val="28"/>
          <w:szCs w:val="28"/>
          <w:lang w:val="en-US"/>
        </w:rPr>
        <w:t>2. The topic of the article and logical parts.</w:t>
      </w:r>
    </w:p>
    <w:p w14:paraId="7D5E4D44" w14:textId="52325631"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The central topic is post‑quantum cryptography (PQC) — algorithms designed to resist attacks by quantum computers, which threaten classical schemes like RSA and ECC. The authors provide an overview of the NIST standardization process, the main PQC families, recent hardware implementations, and research trends.</w:t>
      </w:r>
    </w:p>
    <w:p w14:paraId="623856B4" w14:textId="70217901"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The article is structured as follows:</w:t>
      </w:r>
    </w:p>
    <w:p w14:paraId="4281ABA1" w14:textId="4F2C0815"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Introduction: explains the quantum threat and early PQC proposals.</w:t>
      </w:r>
    </w:p>
    <w:p w14:paraId="7E590A2C" w14:textId="673EFD0C"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NIST Standardization: details the four rounds of the NIST competition (2016–2023) and selected algorithms.</w:t>
      </w:r>
    </w:p>
    <w:p w14:paraId="412F680C" w14:textId="767E9304"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Literature Overview: statistical analysis showing exponential growth in PQC publications.</w:t>
      </w:r>
    </w:p>
    <w:p w14:paraId="62D78304" w14:textId="70DB029A"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 xml:space="preserve">Theoretical Basis: </w:t>
      </w:r>
      <w:proofErr w:type="spellStart"/>
      <w:r w:rsidRPr="001D1D14">
        <w:rPr>
          <w:rFonts w:ascii="Times New Roman" w:hAnsi="Times New Roman" w:cs="Times New Roman"/>
          <w:sz w:val="28"/>
          <w:szCs w:val="28"/>
          <w:lang w:val="en-US"/>
        </w:rPr>
        <w:t>summarises</w:t>
      </w:r>
      <w:proofErr w:type="spellEnd"/>
      <w:r w:rsidRPr="001D1D14">
        <w:rPr>
          <w:rFonts w:ascii="Times New Roman" w:hAnsi="Times New Roman" w:cs="Times New Roman"/>
          <w:sz w:val="28"/>
          <w:szCs w:val="28"/>
          <w:lang w:val="en-US"/>
        </w:rPr>
        <w:t xml:space="preserve"> the five PQC families (lattice‑based, hash‑based, code‑based, multivariate, isogeny‑based).</w:t>
      </w:r>
    </w:p>
    <w:p w14:paraId="640D78FE" w14:textId="1CFFBB6B"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Implementation Status: reviews hardware/software implementations of key PKE/KEM and signature schemes on FPGA, ASIC, RISC‑V, and Cortex‑M.</w:t>
      </w:r>
    </w:p>
    <w:p w14:paraId="1421080B" w14:textId="19C5B9E3"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Discussion and Future Work: highlights trends and suggests research directions.</w:t>
      </w:r>
    </w:p>
    <w:p w14:paraId="3BF1F325" w14:textId="5178EDEA"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lastRenderedPageBreak/>
        <w:t>Conclusions: notes that final NIST standards are expected in 2024.</w:t>
      </w:r>
    </w:p>
    <w:p w14:paraId="4C0998F3" w14:textId="77777777" w:rsidR="001D1D14" w:rsidRPr="001D1D14" w:rsidRDefault="001D1D14" w:rsidP="001D1D14">
      <w:pPr>
        <w:spacing w:after="0" w:line="360" w:lineRule="auto"/>
        <w:ind w:firstLine="709"/>
        <w:jc w:val="both"/>
        <w:rPr>
          <w:rFonts w:ascii="Times New Roman" w:hAnsi="Times New Roman" w:cs="Times New Roman"/>
          <w:b/>
          <w:bCs/>
          <w:sz w:val="28"/>
          <w:szCs w:val="28"/>
          <w:lang w:val="en-US"/>
        </w:rPr>
      </w:pPr>
      <w:r w:rsidRPr="001D1D14">
        <w:rPr>
          <w:rFonts w:ascii="Times New Roman" w:hAnsi="Times New Roman" w:cs="Times New Roman"/>
          <w:b/>
          <w:bCs/>
          <w:sz w:val="28"/>
          <w:szCs w:val="28"/>
          <w:lang w:val="en-US"/>
        </w:rPr>
        <w:t>3. The content of the article. Summary.</w:t>
      </w:r>
    </w:p>
    <w:p w14:paraId="7C5F419C" w14:textId="274C098B"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 xml:space="preserve">Quantum computers running Shor’s algorithm threaten current public‑key cryptography. The cryptographic community is developing post‑quantum cryptography (PQC) to resist both classical and quantum attacks. Early proposals (e.g., </w:t>
      </w:r>
      <w:proofErr w:type="spellStart"/>
      <w:r w:rsidRPr="001D1D14">
        <w:rPr>
          <w:rFonts w:ascii="Times New Roman" w:hAnsi="Times New Roman" w:cs="Times New Roman"/>
          <w:sz w:val="28"/>
          <w:szCs w:val="28"/>
          <w:lang w:val="en-US"/>
        </w:rPr>
        <w:t>McEliece</w:t>
      </w:r>
      <w:proofErr w:type="spellEnd"/>
      <w:r w:rsidRPr="001D1D14">
        <w:rPr>
          <w:rFonts w:ascii="Times New Roman" w:hAnsi="Times New Roman" w:cs="Times New Roman"/>
          <w:sz w:val="28"/>
          <w:szCs w:val="28"/>
          <w:lang w:val="en-US"/>
        </w:rPr>
        <w:t>) date back to the 1970s, but research accelerated in the 1990s.</w:t>
      </w:r>
    </w:p>
    <w:p w14:paraId="5771E06D" w14:textId="2B16E3AD"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The NIST standardization process began in 2016:</w:t>
      </w:r>
    </w:p>
    <w:p w14:paraId="27CD6715" w14:textId="282936F2"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Round 1: 82 submissions, 26 advanced.</w:t>
      </w:r>
    </w:p>
    <w:p w14:paraId="097344CF" w14:textId="502DA63F"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Round 2: 26 evaluated, 15 selected (7 finalists, 8 alternates).</w:t>
      </w:r>
    </w:p>
    <w:p w14:paraId="3AB35C00" w14:textId="024FB1E8"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Round 3: four algorithms chosen for immediate standardization (CRYSTALS‑</w:t>
      </w:r>
      <w:proofErr w:type="spellStart"/>
      <w:r w:rsidRPr="001D1D14">
        <w:rPr>
          <w:rFonts w:ascii="Times New Roman" w:hAnsi="Times New Roman" w:cs="Times New Roman"/>
          <w:sz w:val="28"/>
          <w:szCs w:val="28"/>
          <w:lang w:val="en-US"/>
        </w:rPr>
        <w:t>Kyber</w:t>
      </w:r>
      <w:proofErr w:type="spellEnd"/>
      <w:r w:rsidRPr="001D1D14">
        <w:rPr>
          <w:rFonts w:ascii="Times New Roman" w:hAnsi="Times New Roman" w:cs="Times New Roman"/>
          <w:sz w:val="28"/>
          <w:szCs w:val="28"/>
          <w:lang w:val="en-US"/>
        </w:rPr>
        <w:t xml:space="preserve"> for PKE/KEM; CRYSTALS‑</w:t>
      </w:r>
      <w:proofErr w:type="spellStart"/>
      <w:r w:rsidRPr="001D1D14">
        <w:rPr>
          <w:rFonts w:ascii="Times New Roman" w:hAnsi="Times New Roman" w:cs="Times New Roman"/>
          <w:sz w:val="28"/>
          <w:szCs w:val="28"/>
          <w:lang w:val="en-US"/>
        </w:rPr>
        <w:t>Dilithium</w:t>
      </w:r>
      <w:proofErr w:type="spellEnd"/>
      <w:r w:rsidRPr="001D1D14">
        <w:rPr>
          <w:rFonts w:ascii="Times New Roman" w:hAnsi="Times New Roman" w:cs="Times New Roman"/>
          <w:sz w:val="28"/>
          <w:szCs w:val="28"/>
          <w:lang w:val="en-US"/>
        </w:rPr>
        <w:t xml:space="preserve">, Falcon, SPHINCS+ for signatures). Four PKE/KEM candidates (BIKE, Classic </w:t>
      </w:r>
      <w:proofErr w:type="spellStart"/>
      <w:r w:rsidRPr="001D1D14">
        <w:rPr>
          <w:rFonts w:ascii="Times New Roman" w:hAnsi="Times New Roman" w:cs="Times New Roman"/>
          <w:sz w:val="28"/>
          <w:szCs w:val="28"/>
          <w:lang w:val="en-US"/>
        </w:rPr>
        <w:t>McEliece</w:t>
      </w:r>
      <w:proofErr w:type="spellEnd"/>
      <w:r w:rsidRPr="001D1D14">
        <w:rPr>
          <w:rFonts w:ascii="Times New Roman" w:hAnsi="Times New Roman" w:cs="Times New Roman"/>
          <w:sz w:val="28"/>
          <w:szCs w:val="28"/>
          <w:lang w:val="en-US"/>
        </w:rPr>
        <w:t xml:space="preserve">, HQC, SIKE) entered Round 4; SIKE was broken, leaving three </w:t>
      </w:r>
      <w:proofErr w:type="gramStart"/>
      <w:r w:rsidRPr="001D1D14">
        <w:rPr>
          <w:rFonts w:ascii="Times New Roman" w:hAnsi="Times New Roman" w:cs="Times New Roman"/>
          <w:sz w:val="28"/>
          <w:szCs w:val="28"/>
          <w:lang w:val="en-US"/>
        </w:rPr>
        <w:t>code</w:t>
      </w:r>
      <w:proofErr w:type="gramEnd"/>
      <w:r w:rsidRPr="001D1D14">
        <w:rPr>
          <w:rFonts w:ascii="Times New Roman" w:hAnsi="Times New Roman" w:cs="Times New Roman"/>
          <w:sz w:val="28"/>
          <w:szCs w:val="28"/>
          <w:lang w:val="en-US"/>
        </w:rPr>
        <w:t>‑based candidates.</w:t>
      </w:r>
    </w:p>
    <w:p w14:paraId="7AB672D4" w14:textId="4668BDCA"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Final standards expected in 2024.</w:t>
      </w:r>
    </w:p>
    <w:p w14:paraId="38D24B29" w14:textId="3B45C42E"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Publication trends: PQC research has grown exponentially since 2016; nearly half of all papers were published in the last five years.</w:t>
      </w:r>
    </w:p>
    <w:p w14:paraId="159B4E58" w14:textId="7E83E25D"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The main PQC families are:</w:t>
      </w:r>
    </w:p>
    <w:p w14:paraId="1D645496" w14:textId="248FF8D5"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Lattice‑based (</w:t>
      </w:r>
      <w:proofErr w:type="spellStart"/>
      <w:r w:rsidRPr="001D1D14">
        <w:rPr>
          <w:rFonts w:ascii="Times New Roman" w:hAnsi="Times New Roman" w:cs="Times New Roman"/>
          <w:sz w:val="28"/>
          <w:szCs w:val="28"/>
          <w:lang w:val="en-US"/>
        </w:rPr>
        <w:t>Kyber</w:t>
      </w:r>
      <w:proofErr w:type="spellEnd"/>
      <w:r w:rsidRPr="001D1D14">
        <w:rPr>
          <w:rFonts w:ascii="Times New Roman" w:hAnsi="Times New Roman" w:cs="Times New Roman"/>
          <w:sz w:val="28"/>
          <w:szCs w:val="28"/>
          <w:lang w:val="en-US"/>
        </w:rPr>
        <w:t xml:space="preserve">, </w:t>
      </w:r>
      <w:proofErr w:type="spellStart"/>
      <w:r w:rsidRPr="001D1D14">
        <w:rPr>
          <w:rFonts w:ascii="Times New Roman" w:hAnsi="Times New Roman" w:cs="Times New Roman"/>
          <w:sz w:val="28"/>
          <w:szCs w:val="28"/>
          <w:lang w:val="en-US"/>
        </w:rPr>
        <w:t>Dilithium</w:t>
      </w:r>
      <w:proofErr w:type="spellEnd"/>
      <w:r w:rsidRPr="001D1D14">
        <w:rPr>
          <w:rFonts w:ascii="Times New Roman" w:hAnsi="Times New Roman" w:cs="Times New Roman"/>
          <w:sz w:val="28"/>
          <w:szCs w:val="28"/>
          <w:lang w:val="en-US"/>
        </w:rPr>
        <w:t>, Falcon) – good performance, moderate key sizes.</w:t>
      </w:r>
    </w:p>
    <w:p w14:paraId="05CCAD98" w14:textId="4249BE59"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Hash‑based (SPHINCS+) – small public keys but large signatures.</w:t>
      </w:r>
    </w:p>
    <w:p w14:paraId="77FE008C" w14:textId="2218344D"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Code‑based (</w:t>
      </w:r>
      <w:proofErr w:type="spellStart"/>
      <w:r w:rsidRPr="001D1D14">
        <w:rPr>
          <w:rFonts w:ascii="Times New Roman" w:hAnsi="Times New Roman" w:cs="Times New Roman"/>
          <w:sz w:val="28"/>
          <w:szCs w:val="28"/>
          <w:lang w:val="en-US"/>
        </w:rPr>
        <w:t>McEliece</w:t>
      </w:r>
      <w:proofErr w:type="spellEnd"/>
      <w:r w:rsidRPr="001D1D14">
        <w:rPr>
          <w:rFonts w:ascii="Times New Roman" w:hAnsi="Times New Roman" w:cs="Times New Roman"/>
          <w:sz w:val="28"/>
          <w:szCs w:val="28"/>
          <w:lang w:val="en-US"/>
        </w:rPr>
        <w:t>, BIKE, HQC) – fast encryption/decryption but large keys.</w:t>
      </w:r>
    </w:p>
    <w:p w14:paraId="3E2B85BB" w14:textId="159B2AE4"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Multivariate (Rainbow – broken) and isogeny‑based (SIKE – broken).</w:t>
      </w:r>
    </w:p>
    <w:p w14:paraId="342CA81D" w14:textId="7CC93A27"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Hardware implementations focus on FPGA and RISC‑V due to flexibility:</w:t>
      </w:r>
    </w:p>
    <w:p w14:paraId="44ECA5E6" w14:textId="4EC8D564" w:rsidR="001D1D14" w:rsidRPr="001D1D14" w:rsidRDefault="001D1D14" w:rsidP="001D1D14">
      <w:pPr>
        <w:spacing w:after="0" w:line="360" w:lineRule="auto"/>
        <w:ind w:firstLine="709"/>
        <w:jc w:val="both"/>
        <w:rPr>
          <w:rFonts w:ascii="Times New Roman" w:hAnsi="Times New Roman" w:cs="Times New Roman"/>
          <w:sz w:val="28"/>
          <w:szCs w:val="28"/>
          <w:lang w:val="en-US"/>
        </w:rPr>
      </w:pPr>
      <w:proofErr w:type="spellStart"/>
      <w:r w:rsidRPr="001D1D14">
        <w:rPr>
          <w:rFonts w:ascii="Times New Roman" w:hAnsi="Times New Roman" w:cs="Times New Roman"/>
          <w:sz w:val="28"/>
          <w:szCs w:val="28"/>
          <w:lang w:val="en-US"/>
        </w:rPr>
        <w:t>Kyber</w:t>
      </w:r>
      <w:proofErr w:type="spellEnd"/>
      <w:r w:rsidRPr="001D1D14">
        <w:rPr>
          <w:rFonts w:ascii="Times New Roman" w:hAnsi="Times New Roman" w:cs="Times New Roman"/>
          <w:sz w:val="28"/>
          <w:szCs w:val="28"/>
          <w:lang w:val="en-US"/>
        </w:rPr>
        <w:t xml:space="preserve"> on ASIC, RISC‑V, FPGA – significant speed‑ups over Cortex‑M4.</w:t>
      </w:r>
    </w:p>
    <w:p w14:paraId="7288F07C" w14:textId="09AF3479"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BIKE – security analysis against weak keys and reaction attacks.</w:t>
      </w:r>
    </w:p>
    <w:p w14:paraId="3D61CE6A" w14:textId="217CC2F3" w:rsidR="001D1D14" w:rsidRPr="001D1D14" w:rsidRDefault="001D1D14" w:rsidP="001D1D14">
      <w:pPr>
        <w:spacing w:after="0" w:line="360" w:lineRule="auto"/>
        <w:ind w:firstLine="709"/>
        <w:jc w:val="both"/>
        <w:rPr>
          <w:rFonts w:ascii="Times New Roman" w:hAnsi="Times New Roman" w:cs="Times New Roman"/>
          <w:sz w:val="28"/>
          <w:szCs w:val="28"/>
          <w:lang w:val="en-US"/>
        </w:rPr>
      </w:pPr>
      <w:proofErr w:type="spellStart"/>
      <w:r w:rsidRPr="001D1D14">
        <w:rPr>
          <w:rFonts w:ascii="Times New Roman" w:hAnsi="Times New Roman" w:cs="Times New Roman"/>
          <w:sz w:val="28"/>
          <w:szCs w:val="28"/>
          <w:lang w:val="en-US"/>
        </w:rPr>
        <w:t>McEliece</w:t>
      </w:r>
      <w:proofErr w:type="spellEnd"/>
      <w:r w:rsidRPr="001D1D14">
        <w:rPr>
          <w:rFonts w:ascii="Times New Roman" w:hAnsi="Times New Roman" w:cs="Times New Roman"/>
          <w:sz w:val="28"/>
          <w:szCs w:val="28"/>
          <w:lang w:val="en-US"/>
        </w:rPr>
        <w:t xml:space="preserve"> – RISC‑V ISA extensions reduce clock cycles.</w:t>
      </w:r>
    </w:p>
    <w:p w14:paraId="4E08F7E5" w14:textId="4A4FB892"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HQC on FPGA and as HW/SW co‑design – promising for IoT.</w:t>
      </w:r>
    </w:p>
    <w:p w14:paraId="2AA3B3CD" w14:textId="6F68A023" w:rsidR="001D1D14" w:rsidRPr="001D1D14" w:rsidRDefault="001D1D14" w:rsidP="001D1D14">
      <w:pPr>
        <w:spacing w:after="0" w:line="360" w:lineRule="auto"/>
        <w:ind w:firstLine="709"/>
        <w:jc w:val="both"/>
        <w:rPr>
          <w:rFonts w:ascii="Times New Roman" w:hAnsi="Times New Roman" w:cs="Times New Roman"/>
          <w:sz w:val="28"/>
          <w:szCs w:val="28"/>
          <w:lang w:val="en-US"/>
        </w:rPr>
      </w:pPr>
      <w:proofErr w:type="spellStart"/>
      <w:r w:rsidRPr="001D1D14">
        <w:rPr>
          <w:rFonts w:ascii="Times New Roman" w:hAnsi="Times New Roman" w:cs="Times New Roman"/>
          <w:sz w:val="28"/>
          <w:szCs w:val="28"/>
          <w:lang w:val="en-US"/>
        </w:rPr>
        <w:t>Dilithium</w:t>
      </w:r>
      <w:proofErr w:type="spellEnd"/>
      <w:r w:rsidRPr="001D1D14">
        <w:rPr>
          <w:rFonts w:ascii="Times New Roman" w:hAnsi="Times New Roman" w:cs="Times New Roman"/>
          <w:sz w:val="28"/>
          <w:szCs w:val="28"/>
          <w:lang w:val="en-US"/>
        </w:rPr>
        <w:t xml:space="preserve"> on ASIC, RISC‑V, FPGA – NTT acceleration.</w:t>
      </w:r>
    </w:p>
    <w:p w14:paraId="50F48A04" w14:textId="1BD45C86"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SPHINCS+ on FPGA/ASIC – parallel architectures, fault attack resistance.</w:t>
      </w:r>
    </w:p>
    <w:p w14:paraId="7CB2FE24" w14:textId="3CEE3342"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lastRenderedPageBreak/>
        <w:t>Falcon in cryptographic processors – high throughput and power efficiency.</w:t>
      </w:r>
    </w:p>
    <w:p w14:paraId="3AB447D6" w14:textId="193135C2" w:rsidR="001D1D14" w:rsidRPr="001D1D14"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 xml:space="preserve">Future directions include </w:t>
      </w:r>
      <w:proofErr w:type="spellStart"/>
      <w:r w:rsidRPr="001D1D14">
        <w:rPr>
          <w:rFonts w:ascii="Times New Roman" w:hAnsi="Times New Roman" w:cs="Times New Roman"/>
          <w:sz w:val="28"/>
          <w:szCs w:val="28"/>
          <w:lang w:val="en-US"/>
        </w:rPr>
        <w:t>optimising</w:t>
      </w:r>
      <w:proofErr w:type="spellEnd"/>
      <w:r w:rsidRPr="001D1D14">
        <w:rPr>
          <w:rFonts w:ascii="Times New Roman" w:hAnsi="Times New Roman" w:cs="Times New Roman"/>
          <w:sz w:val="28"/>
          <w:szCs w:val="28"/>
          <w:lang w:val="en-US"/>
        </w:rPr>
        <w:t xml:space="preserve"> arithmetic components, developing hardware accelerators for IoT, extending RISC‑V instruction sets, and exploring side‑channel resistance.</w:t>
      </w:r>
    </w:p>
    <w:p w14:paraId="3134B349" w14:textId="77777777" w:rsidR="001D1D14" w:rsidRPr="001D1D14" w:rsidRDefault="001D1D14" w:rsidP="001D1D14">
      <w:pPr>
        <w:spacing w:after="0" w:line="360" w:lineRule="auto"/>
        <w:ind w:firstLine="709"/>
        <w:jc w:val="both"/>
        <w:rPr>
          <w:rFonts w:ascii="Times New Roman" w:hAnsi="Times New Roman" w:cs="Times New Roman"/>
          <w:b/>
          <w:bCs/>
          <w:sz w:val="28"/>
          <w:szCs w:val="28"/>
          <w:lang w:val="en-US"/>
        </w:rPr>
      </w:pPr>
      <w:r w:rsidRPr="001D1D14">
        <w:rPr>
          <w:rFonts w:ascii="Times New Roman" w:hAnsi="Times New Roman" w:cs="Times New Roman"/>
          <w:b/>
          <w:bCs/>
          <w:sz w:val="28"/>
          <w:szCs w:val="28"/>
          <w:lang w:val="en-US"/>
        </w:rPr>
        <w:t>4. Your opinion (conclusion).</w:t>
      </w:r>
    </w:p>
    <w:p w14:paraId="3ECE00FA" w14:textId="4DCEC97E" w:rsidR="00D422AF" w:rsidRPr="00556CF9" w:rsidRDefault="001D1D14" w:rsidP="001D1D14">
      <w:pPr>
        <w:spacing w:after="0" w:line="360" w:lineRule="auto"/>
        <w:ind w:firstLine="709"/>
        <w:jc w:val="both"/>
        <w:rPr>
          <w:rFonts w:ascii="Times New Roman" w:hAnsi="Times New Roman" w:cs="Times New Roman"/>
          <w:sz w:val="28"/>
          <w:szCs w:val="28"/>
          <w:lang w:val="en-US"/>
        </w:rPr>
      </w:pPr>
      <w:r w:rsidRPr="001D1D14">
        <w:rPr>
          <w:rFonts w:ascii="Times New Roman" w:hAnsi="Times New Roman" w:cs="Times New Roman"/>
          <w:sz w:val="28"/>
          <w:szCs w:val="28"/>
          <w:lang w:val="en-US"/>
        </w:rPr>
        <w:t>In my opinion, this survey is a timely and valuable contribution to the rapidly evolving field of post‑quantum cryptography. It combines a clear overview of the NIST process with detailed insights into hardware implementations and research trends. The statistical analysis confirms PQC’s growing importance, and the comprehensive review of implementations is useful for both newcomers and experienced researchers. This paper is essential reading for anyone seeking a concise yet thorough update on the state of the art.</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0C23E7"/>
    <w:rsid w:val="001025FA"/>
    <w:rsid w:val="001151EB"/>
    <w:rsid w:val="001225A1"/>
    <w:rsid w:val="00144B31"/>
    <w:rsid w:val="001552E3"/>
    <w:rsid w:val="00160F25"/>
    <w:rsid w:val="00177823"/>
    <w:rsid w:val="001D1D14"/>
    <w:rsid w:val="001D7237"/>
    <w:rsid w:val="001E1096"/>
    <w:rsid w:val="001F620B"/>
    <w:rsid w:val="00221CAC"/>
    <w:rsid w:val="00277AB2"/>
    <w:rsid w:val="00283CB2"/>
    <w:rsid w:val="00291245"/>
    <w:rsid w:val="0029441D"/>
    <w:rsid w:val="002A10D2"/>
    <w:rsid w:val="002F0DFD"/>
    <w:rsid w:val="002F741B"/>
    <w:rsid w:val="00304CD2"/>
    <w:rsid w:val="00330F3E"/>
    <w:rsid w:val="00333C9C"/>
    <w:rsid w:val="0035634A"/>
    <w:rsid w:val="003C2417"/>
    <w:rsid w:val="003F6C17"/>
    <w:rsid w:val="00400246"/>
    <w:rsid w:val="004029E3"/>
    <w:rsid w:val="004421BB"/>
    <w:rsid w:val="00453C05"/>
    <w:rsid w:val="004855F8"/>
    <w:rsid w:val="004A2FAC"/>
    <w:rsid w:val="004F079C"/>
    <w:rsid w:val="00537DC4"/>
    <w:rsid w:val="00556CF9"/>
    <w:rsid w:val="00570502"/>
    <w:rsid w:val="00581956"/>
    <w:rsid w:val="0059327A"/>
    <w:rsid w:val="0061294C"/>
    <w:rsid w:val="006146A3"/>
    <w:rsid w:val="00617029"/>
    <w:rsid w:val="00631D71"/>
    <w:rsid w:val="0068701C"/>
    <w:rsid w:val="006C3A3C"/>
    <w:rsid w:val="006E4DB9"/>
    <w:rsid w:val="00704ED1"/>
    <w:rsid w:val="007237CA"/>
    <w:rsid w:val="00727AC5"/>
    <w:rsid w:val="00730539"/>
    <w:rsid w:val="00756905"/>
    <w:rsid w:val="007A66CF"/>
    <w:rsid w:val="007F596E"/>
    <w:rsid w:val="0087184C"/>
    <w:rsid w:val="008C21AE"/>
    <w:rsid w:val="00910117"/>
    <w:rsid w:val="00927B3B"/>
    <w:rsid w:val="009411E1"/>
    <w:rsid w:val="00967E67"/>
    <w:rsid w:val="009723DF"/>
    <w:rsid w:val="00976DE1"/>
    <w:rsid w:val="0099113B"/>
    <w:rsid w:val="009A4CB5"/>
    <w:rsid w:val="009A7AEF"/>
    <w:rsid w:val="009C0F68"/>
    <w:rsid w:val="00A2640B"/>
    <w:rsid w:val="00A42653"/>
    <w:rsid w:val="00A44F27"/>
    <w:rsid w:val="00A83AF8"/>
    <w:rsid w:val="00AE7555"/>
    <w:rsid w:val="00B259A6"/>
    <w:rsid w:val="00B30A10"/>
    <w:rsid w:val="00B81B6F"/>
    <w:rsid w:val="00B8202C"/>
    <w:rsid w:val="00BA7054"/>
    <w:rsid w:val="00BB1182"/>
    <w:rsid w:val="00BE624B"/>
    <w:rsid w:val="00C2188A"/>
    <w:rsid w:val="00C27708"/>
    <w:rsid w:val="00C41FD2"/>
    <w:rsid w:val="00C87C3E"/>
    <w:rsid w:val="00CC401D"/>
    <w:rsid w:val="00CE4907"/>
    <w:rsid w:val="00D422AF"/>
    <w:rsid w:val="00D44998"/>
    <w:rsid w:val="00D613F2"/>
    <w:rsid w:val="00D85C84"/>
    <w:rsid w:val="00DC2D69"/>
    <w:rsid w:val="00DD4BCA"/>
    <w:rsid w:val="00DE234B"/>
    <w:rsid w:val="00DE4CAC"/>
    <w:rsid w:val="00DF2299"/>
    <w:rsid w:val="00E320EC"/>
    <w:rsid w:val="00E47B9E"/>
    <w:rsid w:val="00E53743"/>
    <w:rsid w:val="00E678FF"/>
    <w:rsid w:val="00E802B7"/>
    <w:rsid w:val="00E87C81"/>
    <w:rsid w:val="00EB660C"/>
    <w:rsid w:val="00EF2A26"/>
    <w:rsid w:val="00F24971"/>
    <w:rsid w:val="00F471BC"/>
    <w:rsid w:val="00F70321"/>
    <w:rsid w:val="00FA2EAF"/>
    <w:rsid w:val="00FD622E"/>
    <w:rsid w:val="00FE032F"/>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19819539">
      <w:bodyDiv w:val="1"/>
      <w:marLeft w:val="0"/>
      <w:marRight w:val="0"/>
      <w:marTop w:val="0"/>
      <w:marBottom w:val="0"/>
      <w:divBdr>
        <w:top w:val="none" w:sz="0" w:space="0" w:color="auto"/>
        <w:left w:val="none" w:sz="0" w:space="0" w:color="auto"/>
        <w:bottom w:val="none" w:sz="0" w:space="0" w:color="auto"/>
        <w:right w:val="none" w:sz="0" w:space="0" w:color="auto"/>
      </w:divBdr>
    </w:div>
    <w:div w:id="24797248">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164902956">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105922182">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18606453">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107</cp:revision>
  <dcterms:created xsi:type="dcterms:W3CDTF">2025-10-11T16:19:00Z</dcterms:created>
  <dcterms:modified xsi:type="dcterms:W3CDTF">2026-03-04T14:11:00Z</dcterms:modified>
</cp:coreProperties>
</file>