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24C16C80" w:rsidR="0029441D" w:rsidRPr="00F24971" w:rsidRDefault="00D613F2" w:rsidP="00730539">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Пересказ</w:t>
      </w:r>
      <w:r w:rsidRPr="00F24971">
        <w:rPr>
          <w:rFonts w:ascii="Times New Roman" w:hAnsi="Times New Roman" w:cs="Times New Roman"/>
          <w:sz w:val="28"/>
          <w:szCs w:val="28"/>
          <w:lang w:val="en-US"/>
        </w:rPr>
        <w:t xml:space="preserve"> </w:t>
      </w:r>
      <w:r>
        <w:rPr>
          <w:rFonts w:ascii="Times New Roman" w:hAnsi="Times New Roman" w:cs="Times New Roman"/>
          <w:sz w:val="28"/>
          <w:szCs w:val="28"/>
        </w:rPr>
        <w:t>статьи</w:t>
      </w:r>
      <w:r w:rsidR="00730539" w:rsidRPr="00F24971">
        <w:rPr>
          <w:rFonts w:ascii="Times New Roman" w:hAnsi="Times New Roman" w:cs="Times New Roman"/>
          <w:sz w:val="28"/>
          <w:szCs w:val="28"/>
          <w:lang w:val="en-US"/>
        </w:rPr>
        <w:t xml:space="preserve"> </w:t>
      </w:r>
      <w:r w:rsidR="00EB660C" w:rsidRPr="00F24971">
        <w:rPr>
          <w:rFonts w:ascii="Times New Roman" w:hAnsi="Times New Roman" w:cs="Times New Roman"/>
          <w:sz w:val="28"/>
          <w:szCs w:val="28"/>
          <w:lang w:val="en-US"/>
        </w:rPr>
        <w:t>1</w:t>
      </w:r>
      <w:r w:rsidR="00BE624B" w:rsidRPr="00F24971">
        <w:rPr>
          <w:rFonts w:ascii="Times New Roman" w:hAnsi="Times New Roman" w:cs="Times New Roman"/>
          <w:sz w:val="28"/>
          <w:szCs w:val="28"/>
          <w:lang w:val="en-US"/>
        </w:rPr>
        <w:t>3</w:t>
      </w:r>
    </w:p>
    <w:p w14:paraId="3AC674FE" w14:textId="360D2D97" w:rsidR="000C23E7" w:rsidRPr="000C23E7" w:rsidRDefault="00556CF9" w:rsidP="00F24971">
      <w:pPr>
        <w:spacing w:after="0" w:line="360" w:lineRule="auto"/>
        <w:ind w:firstLine="709"/>
        <w:jc w:val="center"/>
        <w:rPr>
          <w:rFonts w:ascii="Times New Roman" w:hAnsi="Times New Roman" w:cs="Times New Roman"/>
          <w:sz w:val="28"/>
          <w:szCs w:val="28"/>
          <w:lang w:val="en-US"/>
        </w:rPr>
      </w:pPr>
      <w:r w:rsidRPr="00B8202C">
        <w:rPr>
          <w:rFonts w:ascii="Times New Roman" w:hAnsi="Times New Roman" w:cs="Times New Roman"/>
          <w:b/>
          <w:bCs/>
          <w:sz w:val="28"/>
          <w:szCs w:val="28"/>
          <w:lang w:val="en-US"/>
        </w:rPr>
        <w:t>«</w:t>
      </w:r>
      <w:r w:rsidR="00F24971" w:rsidRPr="00F24971">
        <w:rPr>
          <w:rFonts w:ascii="Times New Roman" w:hAnsi="Times New Roman" w:cs="Times New Roman"/>
          <w:b/>
          <w:bCs/>
          <w:sz w:val="28"/>
          <w:szCs w:val="28"/>
          <w:lang w:val="en-US"/>
        </w:rPr>
        <w:t>A Survey of Post‑Quantum Cryptography: Start of a New Race</w:t>
      </w:r>
      <w:r w:rsidRPr="00B8202C">
        <w:rPr>
          <w:rFonts w:ascii="Times New Roman" w:hAnsi="Times New Roman" w:cs="Times New Roman"/>
          <w:b/>
          <w:bCs/>
          <w:sz w:val="28"/>
          <w:szCs w:val="28"/>
          <w:lang w:val="en-US"/>
        </w:rPr>
        <w:t>»</w:t>
      </w:r>
      <w:r w:rsidR="001025FA" w:rsidRPr="00B8202C">
        <w:rPr>
          <w:rFonts w:ascii="Times New Roman" w:hAnsi="Times New Roman" w:cs="Times New Roman"/>
          <w:b/>
          <w:bCs/>
          <w:sz w:val="28"/>
          <w:szCs w:val="28"/>
          <w:lang w:val="en-US"/>
        </w:rPr>
        <w:t xml:space="preserve"> </w:t>
      </w:r>
    </w:p>
    <w:p w14:paraId="28968A12" w14:textId="77777777" w:rsidR="00F24971" w:rsidRPr="00FD622E" w:rsidRDefault="00F24971" w:rsidP="00F24971">
      <w:pPr>
        <w:spacing w:after="0" w:line="360" w:lineRule="auto"/>
        <w:ind w:firstLine="709"/>
        <w:jc w:val="both"/>
        <w:rPr>
          <w:rFonts w:ascii="Times New Roman" w:hAnsi="Times New Roman" w:cs="Times New Roman"/>
          <w:b/>
          <w:bCs/>
          <w:sz w:val="28"/>
          <w:szCs w:val="28"/>
          <w:lang w:val="en-US"/>
        </w:rPr>
      </w:pPr>
      <w:r w:rsidRPr="00FD622E">
        <w:rPr>
          <w:rFonts w:ascii="Times New Roman" w:hAnsi="Times New Roman" w:cs="Times New Roman"/>
          <w:b/>
          <w:bCs/>
          <w:sz w:val="28"/>
          <w:szCs w:val="28"/>
          <w:lang w:val="en-US"/>
        </w:rPr>
        <w:t>1. The headline of the article. The author. The publication data.</w:t>
      </w:r>
    </w:p>
    <w:p w14:paraId="323B8E9C" w14:textId="77777777" w:rsidR="00F24971" w:rsidRPr="00F24971" w:rsidRDefault="00F24971" w:rsidP="00F24971">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The article under review is a survey paper entitled “A Survey of Post‑Quantum Cryptography: Start of a New Race”.</w:t>
      </w:r>
    </w:p>
    <w:p w14:paraId="31DAC7BF" w14:textId="77777777" w:rsidR="00F24971" w:rsidRPr="00F24971" w:rsidRDefault="00F24971" w:rsidP="00F24971">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It is written by Due‑Thuan Dam, Thai‑Ha Tran, Van‑Phuc Hoang, Cong‑Kha Pham, and Trong‑Thuc Hoang, affiliated with the University of Electro‑Communications (Japan) and Le Quy Don Technical University (Vietnam).</w:t>
      </w:r>
    </w:p>
    <w:p w14:paraId="41219586" w14:textId="48DD1B07"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The paper was published in the journal Cryptography (MDPI) on 14 August 2023 (Volume 7, Issue 3, Article 40). It is an open‑access article distributed under the Creative Commons Attribution License.</w:t>
      </w:r>
    </w:p>
    <w:p w14:paraId="4071FE6F" w14:textId="77777777" w:rsidR="00F24971" w:rsidRPr="00FD622E" w:rsidRDefault="00F24971" w:rsidP="00F24971">
      <w:pPr>
        <w:spacing w:after="0" w:line="360" w:lineRule="auto"/>
        <w:ind w:firstLine="709"/>
        <w:jc w:val="both"/>
        <w:rPr>
          <w:rFonts w:ascii="Times New Roman" w:hAnsi="Times New Roman" w:cs="Times New Roman"/>
          <w:b/>
          <w:bCs/>
          <w:sz w:val="28"/>
          <w:szCs w:val="28"/>
          <w:lang w:val="en-US"/>
        </w:rPr>
      </w:pPr>
      <w:r w:rsidRPr="00FD622E">
        <w:rPr>
          <w:rFonts w:ascii="Times New Roman" w:hAnsi="Times New Roman" w:cs="Times New Roman"/>
          <w:b/>
          <w:bCs/>
          <w:sz w:val="28"/>
          <w:szCs w:val="28"/>
          <w:lang w:val="en-US"/>
        </w:rPr>
        <w:t>2. The topic of the article and logical parts.</w:t>
      </w:r>
    </w:p>
    <w:p w14:paraId="1B5C9E3B" w14:textId="6562C112"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The central topic of the article is post‑quantum cryptography (PQC) — cryptographic algorithms designed to resist attacks by quantum computers, which threaten to break widely used classical schemes such as RSA and ECC. The authors aim to provide a comprehensive overview of the field, covering the NIST standardization process, the main families of PQC algorithms, recent implementation efforts on various hardware platforms, and statistical trends in PQC research.</w:t>
      </w:r>
    </w:p>
    <w:p w14:paraId="65948D04" w14:textId="1895AE1A"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The article is logically divided into several well‑structured parts:</w:t>
      </w:r>
    </w:p>
    <w:p w14:paraId="147CC939" w14:textId="4144D7C3"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Introduction: explains the threat posed by quantum computers (Shor’s algorithm) and the need for PQC, gives a brief history of early PQC proposals (McEliece, lattice‑based, hash‑based, multivariate), and outlines the scope of the survey.</w:t>
      </w:r>
    </w:p>
    <w:p w14:paraId="48C55812" w14:textId="09163626"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NIST Standardization: describes the four rounds of the NIST PQC competition (2016–2023), the selection of candidate algorithms for public‑key encryption/key encapsulation mechanisms (PKE/KEM) and digital signatures, and the current status of finalists and alternates. It also defines NIST security levels.</w:t>
      </w:r>
    </w:p>
    <w:p w14:paraId="3B734EE9" w14:textId="34280F45"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lastRenderedPageBreak/>
        <w:t>Literature Overview: presents statistics on the number of PQC‑related publications over the last two decades, showing a sharp increase in recent years (over 50% of all papers published since 2019). A Venn diagram illustrates the main research areas and algorithms.</w:t>
      </w:r>
    </w:p>
    <w:p w14:paraId="129E997F" w14:textId="7FDE9E22"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Theoretical Basis of PQC: explains the five main families of PQC algorithms — lattice‑based, hash‑based, code‑based, multivariate, and isogeny‑based — with brief descriptions of their security foundations and representative schemes (e.g., Kyber, Dilithium, Falcon, SPHINCS+, BIKE, McEliece, HQC, Rainbow, SIKE).</w:t>
      </w:r>
    </w:p>
    <w:p w14:paraId="0B8BBECF" w14:textId="1A6576EA"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Current Implementation Status: provides detailed reviews of hardware and software implementations for selected PKE/KEM and signature schemes:</w:t>
      </w:r>
    </w:p>
    <w:p w14:paraId="7664F85C" w14:textId="418FAC86"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PKE/KEM: CRYSTALS‑Kyber, BIKE, Classic McEliece, HQC.</w:t>
      </w:r>
    </w:p>
    <w:p w14:paraId="7573901C" w14:textId="3FDA6F64"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Digital signatures: CRYSTALS‑Dilithium, SPHINCS+, Falcon.</w:t>
      </w:r>
    </w:p>
    <w:p w14:paraId="77E38268" w14:textId="39F01995"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Implementations are discussed on platforms such as FPGA, ASIC, RISC‑V, and Cortex‑M, with comparisons of performance (clock cycles, power consumption, area).</w:t>
      </w:r>
    </w:p>
    <w:p w14:paraId="4A283E77" w14:textId="4B124331"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Discussion and Future Work: summarises trends, points out that lattice‑based and code‑based schemes receive most attention, and suggests future research directions — optimising multipliers, developing accelerators, targeting resource‑constrained devices (IoT), and extending instruction sets (RISC‑V).</w:t>
      </w:r>
    </w:p>
    <w:p w14:paraId="349944B2" w14:textId="16A89561"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Conclusions: reiterates that PQC is a rapidly growing research area and that the NIST competition is nearing its end, with final standards expected in 2024.</w:t>
      </w:r>
    </w:p>
    <w:p w14:paraId="76ED2991" w14:textId="77777777" w:rsidR="00F24971" w:rsidRPr="00FD622E" w:rsidRDefault="00F24971" w:rsidP="00F24971">
      <w:pPr>
        <w:spacing w:after="0" w:line="360" w:lineRule="auto"/>
        <w:ind w:firstLine="709"/>
        <w:jc w:val="both"/>
        <w:rPr>
          <w:rFonts w:ascii="Times New Roman" w:hAnsi="Times New Roman" w:cs="Times New Roman"/>
          <w:b/>
          <w:bCs/>
          <w:sz w:val="28"/>
          <w:szCs w:val="28"/>
          <w:lang w:val="en-US"/>
        </w:rPr>
      </w:pPr>
      <w:r w:rsidRPr="00FD622E">
        <w:rPr>
          <w:rFonts w:ascii="Times New Roman" w:hAnsi="Times New Roman" w:cs="Times New Roman"/>
          <w:b/>
          <w:bCs/>
          <w:sz w:val="28"/>
          <w:szCs w:val="28"/>
          <w:lang w:val="en-US"/>
        </w:rPr>
        <w:t>3. The content of the article. Summary.</w:t>
      </w:r>
    </w:p>
    <w:p w14:paraId="2B5E3DDF" w14:textId="5C777743"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The authors begin by emphasising that the advent of quantum computers, capable of running Shor’s algorithm, poses an existential threat to current public‑key cryptography (RSA, ECC). To prepare for this, the cryptographic community has been developing post‑quantum cryptography (PQC) — algorithms believed to be secure against both classical and quantum attacks. Early proposals date back to the late 1970s (McEliece code‑based cryptosystem), but serious research accelerated after the discovery of Shor’s algorithm in the 1990s.</w:t>
      </w:r>
    </w:p>
    <w:p w14:paraId="792CD79E" w14:textId="6E273B0D"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lastRenderedPageBreak/>
        <w:t>The core of the paper is devoted to the NIST PQC standardization process, which began in 2016. The authors detail each round:</w:t>
      </w:r>
    </w:p>
    <w:p w14:paraId="1139EBF0" w14:textId="72114945"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Round 1 (2016–2019): 82 submissions, 26 advanced.</w:t>
      </w:r>
    </w:p>
    <w:p w14:paraId="566F893E" w14:textId="1C34DD78"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Round 2 (2019–2020): 26 candidates evaluated, 15 selected (7 finalists, 8 alternates).</w:t>
      </w:r>
    </w:p>
    <w:p w14:paraId="2ABF093B" w14:textId="332112BF"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Round 3 (2020–2022): finalists and alternates analysed; four algorithms were chosen for immediate standardization (CRYSTALS‑Kyber for PKE/KEM; CRYSTALS‑Dilithium, Falcon, and SPHINCS+ for digital signatures). Four PKE/KEM candidates (BIKE, Classic McEliece, HQC, SIKE) entered a fourth round for further evaluation.</w:t>
      </w:r>
    </w:p>
    <w:p w14:paraId="7938403D" w14:textId="16D8EE2C"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Round 4 (ongoing): during this round, SIKE was broken by a classical attack, leaving three code‑based candidates. The final standards are expected in 2024.</w:t>
      </w:r>
    </w:p>
    <w:p w14:paraId="2F471CC7" w14:textId="1B35DE16"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The article provides a statistical analysis of PQC research output. Using data from major publishers (Elsevier, IEEE, Springer, etc.) and the Web of Science, the authors show that the number of publications has grown exponentially since 2016, with nearly half of all PQC papers ever published appearing in the last five years. This demonstrates the field’s current momentum.</w:t>
      </w:r>
    </w:p>
    <w:p w14:paraId="4CEF97D3" w14:textId="7C95AC22"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The theoretical foundations of the main PQC families are summarised:</w:t>
      </w:r>
    </w:p>
    <w:p w14:paraId="05D2AFEB" w14:textId="14F992C2"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Lattice‑based: security rests on problems like Learning With Errors (LWE) and its variants. Examples: Kyber (PKE/KEM), Dilithium, Falcon (signatures). They offer good performance and moderate key sizes.</w:t>
      </w:r>
    </w:p>
    <w:p w14:paraId="45E74B67" w14:textId="457FE070"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Hash‑based: rely on the security of hash functions; used mainly for signatures (e.g., SPHINCS+). They have small public keys but large signatures and are relatively slow.</w:t>
      </w:r>
    </w:p>
    <w:p w14:paraId="407425ED" w14:textId="55D1F8DC"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Code‑based: based on error‑correcting codes (e.g., McEliece, BIKE, HQC). They feature fast encryption/decryption but very large key sizes.</w:t>
      </w:r>
    </w:p>
    <w:p w14:paraId="1E4967EA" w14:textId="7344F765"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Multivariate: based on the difficulty of solving systems of multivariate polynomial equations; used for signatures (e.g., Rainbow, though it was broken).</w:t>
      </w:r>
    </w:p>
    <w:p w14:paraId="6729D818" w14:textId="37D3D7FA"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Isogeny‑based: rely on properties of elliptic curve isogenies; SIKE was a candidate but was broken.</w:t>
      </w:r>
    </w:p>
    <w:p w14:paraId="6DB08934" w14:textId="55115614"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lastRenderedPageBreak/>
        <w:t>The largest part of the survey reviews actual implementations of the selected algorithms on various hardware platforms:</w:t>
      </w:r>
    </w:p>
    <w:p w14:paraId="30F437C0" w14:textId="15202951"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CRYSTALS‑Kyber has been implemented on ASIC, RISC‑V with custom instruction extensions, and FPGA. Studies show significant speed‑ups and energy savings compared to software on Cortex‑M4.</w:t>
      </w:r>
    </w:p>
    <w:p w14:paraId="689BAE0A" w14:textId="0DDDB90F"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BIKE (code‑based) is analysed in terms of security against reaction attacks and weak keys; implementations focus on reducing decryption failure rate (DFR).</w:t>
      </w:r>
    </w:p>
    <w:p w14:paraId="76F1A775" w14:textId="0E112382"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Classic McEliece benefits from RISC‑V ISA extensions for Galois field arithmetic, reducing clock cycles and resource usage.</w:t>
      </w:r>
    </w:p>
    <w:p w14:paraId="630911FA" w14:textId="428BE866"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HQC has been implemented on FPGA (Artix‑7) and as a HW/SW co‑design on RISC‑V, showing promise for IoT applications.</w:t>
      </w:r>
    </w:p>
    <w:p w14:paraId="1BFD7443" w14:textId="0C5F7769"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Dilithium (lattice‑based signature) is implemented on ASIC, RISC‑V, and FPGA; custom instructions accelerate NTT operations and reduce cycle counts.</w:t>
      </w:r>
    </w:p>
    <w:p w14:paraId="76F8A268" w14:textId="4574AF44"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SPHINCS+ (hash‑based signature) has been implemented on FPGA and ASIC with parallel architectures; studies explore fault attack resistance and area‑efficient designs.</w:t>
      </w:r>
    </w:p>
    <w:p w14:paraId="069889EC" w14:textId="28749F6B"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Falcon (lattice‑based signature) is implemented in a cryptographic processor with hybrid processing arrays, achieving high throughput and power efficiency.</w:t>
      </w:r>
    </w:p>
    <w:p w14:paraId="208C40B2" w14:textId="1D148BF0"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The authors note that most implementation efforts target FPGA and RISC‑V platforms because of their flexibility and suitability for cryptographic hardware acceleration. They also mention that ASIC implementations, while more complex, provide the most convincing performance data.</w:t>
      </w:r>
    </w:p>
    <w:p w14:paraId="2CEC94FF" w14:textId="38493547"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In the discussion, the authors highlight that lattice‑based and code‑based schemes receive the most research attention, reflecting their prominence in the NIST competition. They suggest several future directions:</w:t>
      </w:r>
    </w:p>
    <w:p w14:paraId="6BC84139" w14:textId="6B8DBC62"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Optimising arithmetic components (multipliers, NTT) for higher speed and lower power.</w:t>
      </w:r>
    </w:p>
    <w:p w14:paraId="19D6DCEB" w14:textId="3780E267"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Developing hardware accelerators for PQC, especially for resource‑constrained devices (IoT, drones).</w:t>
      </w:r>
    </w:p>
    <w:p w14:paraId="26089929" w14:textId="667A6B59"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Extending RISC‑V instruction sets to better support PQC primitives.</w:t>
      </w:r>
    </w:p>
    <w:p w14:paraId="1EA3AE8B" w14:textId="01751EAF"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lastRenderedPageBreak/>
        <w:t>Exploring side‑channel resistance and fault attack countermeasures.</w:t>
      </w:r>
    </w:p>
    <w:p w14:paraId="2807CF45" w14:textId="0526E1E4" w:rsidR="00F24971" w:rsidRPr="00F24971" w:rsidRDefault="00F24971" w:rsidP="00FD622E">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Investigating new applications of PQC in areas like vehicular communication (C‑ITS) and blockchain.</w:t>
      </w:r>
    </w:p>
    <w:p w14:paraId="4EA74DE0" w14:textId="77777777" w:rsidR="00F24971" w:rsidRPr="00FD622E" w:rsidRDefault="00F24971" w:rsidP="00F24971">
      <w:pPr>
        <w:spacing w:after="0" w:line="360" w:lineRule="auto"/>
        <w:ind w:firstLine="709"/>
        <w:jc w:val="both"/>
        <w:rPr>
          <w:rFonts w:ascii="Times New Roman" w:hAnsi="Times New Roman" w:cs="Times New Roman"/>
          <w:b/>
          <w:bCs/>
          <w:sz w:val="28"/>
          <w:szCs w:val="28"/>
          <w:lang w:val="en-US"/>
        </w:rPr>
      </w:pPr>
      <w:r w:rsidRPr="00FD622E">
        <w:rPr>
          <w:rFonts w:ascii="Times New Roman" w:hAnsi="Times New Roman" w:cs="Times New Roman"/>
          <w:b/>
          <w:bCs/>
          <w:sz w:val="28"/>
          <w:szCs w:val="28"/>
          <w:lang w:val="en-US"/>
        </w:rPr>
        <w:t>4. Your opinion (conclusion).</w:t>
      </w:r>
    </w:p>
    <w:p w14:paraId="490B9C7E" w14:textId="03C7142F" w:rsidR="00F24971" w:rsidRPr="00F24971" w:rsidRDefault="00F24971" w:rsidP="00F471BC">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In my opinion, this survey is a timely and valuable contribution to the rapidly evolving field of post‑quantum cryptography. It successfully combines a high‑level overview of the NIST standardization process with detailed technical insights into the algorithms and their hardware implementations. The statistical analysis of publication trends convincingly demonstrates that PQC has become a mainstream research area, and the comprehensive review of implementation results will be useful for both newcomers and experienced researchers.</w:t>
      </w:r>
    </w:p>
    <w:p w14:paraId="3ECE00FA" w14:textId="5D7F600B" w:rsidR="00D422AF" w:rsidRPr="00556CF9" w:rsidRDefault="00F24971" w:rsidP="00F24971">
      <w:pPr>
        <w:spacing w:after="0" w:line="360" w:lineRule="auto"/>
        <w:ind w:firstLine="709"/>
        <w:jc w:val="both"/>
        <w:rPr>
          <w:rFonts w:ascii="Times New Roman" w:hAnsi="Times New Roman" w:cs="Times New Roman"/>
          <w:sz w:val="28"/>
          <w:szCs w:val="28"/>
          <w:lang w:val="en-US"/>
        </w:rPr>
      </w:pPr>
      <w:r w:rsidRPr="00F24971">
        <w:rPr>
          <w:rFonts w:ascii="Times New Roman" w:hAnsi="Times New Roman" w:cs="Times New Roman"/>
          <w:sz w:val="28"/>
          <w:szCs w:val="28"/>
          <w:lang w:val="en-US"/>
        </w:rPr>
        <w:t>From my perspective, this paper is essential reading for anyone entering the field of post‑quantum cryptography or looking for a concise yet thorough update on the state of the art. It not only summarises what has been achieved but also points out promising avenues for future work. The authors have done an excellent service to the cryptographic community by producing this comprehensive and up‑to‑date survey.</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12D"/>
    <w:rsid w:val="00030D83"/>
    <w:rsid w:val="000A76F9"/>
    <w:rsid w:val="000C23E7"/>
    <w:rsid w:val="001025FA"/>
    <w:rsid w:val="001151EB"/>
    <w:rsid w:val="001225A1"/>
    <w:rsid w:val="00144B31"/>
    <w:rsid w:val="001552E3"/>
    <w:rsid w:val="00160F25"/>
    <w:rsid w:val="00177823"/>
    <w:rsid w:val="001D7237"/>
    <w:rsid w:val="001E1096"/>
    <w:rsid w:val="001F620B"/>
    <w:rsid w:val="00221CAC"/>
    <w:rsid w:val="00277AB2"/>
    <w:rsid w:val="00283CB2"/>
    <w:rsid w:val="00291245"/>
    <w:rsid w:val="0029441D"/>
    <w:rsid w:val="002A10D2"/>
    <w:rsid w:val="002F0DFD"/>
    <w:rsid w:val="002F741B"/>
    <w:rsid w:val="00304CD2"/>
    <w:rsid w:val="00330F3E"/>
    <w:rsid w:val="00333C9C"/>
    <w:rsid w:val="0035634A"/>
    <w:rsid w:val="003C2417"/>
    <w:rsid w:val="003F6C17"/>
    <w:rsid w:val="00400246"/>
    <w:rsid w:val="004029E3"/>
    <w:rsid w:val="004421BB"/>
    <w:rsid w:val="00453C05"/>
    <w:rsid w:val="004855F8"/>
    <w:rsid w:val="004A2FAC"/>
    <w:rsid w:val="004F079C"/>
    <w:rsid w:val="00537DC4"/>
    <w:rsid w:val="00556CF9"/>
    <w:rsid w:val="00570502"/>
    <w:rsid w:val="00581956"/>
    <w:rsid w:val="0059327A"/>
    <w:rsid w:val="0061294C"/>
    <w:rsid w:val="006146A3"/>
    <w:rsid w:val="00617029"/>
    <w:rsid w:val="00631D71"/>
    <w:rsid w:val="0068701C"/>
    <w:rsid w:val="006C3A3C"/>
    <w:rsid w:val="006E4DB9"/>
    <w:rsid w:val="00704ED1"/>
    <w:rsid w:val="007237CA"/>
    <w:rsid w:val="00727AC5"/>
    <w:rsid w:val="00730539"/>
    <w:rsid w:val="00756905"/>
    <w:rsid w:val="007A66CF"/>
    <w:rsid w:val="007F596E"/>
    <w:rsid w:val="0087184C"/>
    <w:rsid w:val="008C21AE"/>
    <w:rsid w:val="00910117"/>
    <w:rsid w:val="00927B3B"/>
    <w:rsid w:val="009411E1"/>
    <w:rsid w:val="00967E67"/>
    <w:rsid w:val="009723DF"/>
    <w:rsid w:val="00976DE1"/>
    <w:rsid w:val="0099113B"/>
    <w:rsid w:val="009A4CB5"/>
    <w:rsid w:val="009A7AEF"/>
    <w:rsid w:val="009C0F68"/>
    <w:rsid w:val="00A2640B"/>
    <w:rsid w:val="00A42653"/>
    <w:rsid w:val="00A44F27"/>
    <w:rsid w:val="00A83AF8"/>
    <w:rsid w:val="00AE7555"/>
    <w:rsid w:val="00B259A6"/>
    <w:rsid w:val="00B30A10"/>
    <w:rsid w:val="00B81B6F"/>
    <w:rsid w:val="00B8202C"/>
    <w:rsid w:val="00BA7054"/>
    <w:rsid w:val="00BB1182"/>
    <w:rsid w:val="00BE624B"/>
    <w:rsid w:val="00C2188A"/>
    <w:rsid w:val="00C27708"/>
    <w:rsid w:val="00C41FD2"/>
    <w:rsid w:val="00C87C3E"/>
    <w:rsid w:val="00CC401D"/>
    <w:rsid w:val="00CE4907"/>
    <w:rsid w:val="00D422AF"/>
    <w:rsid w:val="00D44998"/>
    <w:rsid w:val="00D613F2"/>
    <w:rsid w:val="00D85C84"/>
    <w:rsid w:val="00DC2D69"/>
    <w:rsid w:val="00DD4BCA"/>
    <w:rsid w:val="00DE234B"/>
    <w:rsid w:val="00DE4CAC"/>
    <w:rsid w:val="00DF2299"/>
    <w:rsid w:val="00E320EC"/>
    <w:rsid w:val="00E47B9E"/>
    <w:rsid w:val="00E53743"/>
    <w:rsid w:val="00E678FF"/>
    <w:rsid w:val="00E802B7"/>
    <w:rsid w:val="00E87C81"/>
    <w:rsid w:val="00EB660C"/>
    <w:rsid w:val="00EF2A26"/>
    <w:rsid w:val="00F24971"/>
    <w:rsid w:val="00F471BC"/>
    <w:rsid w:val="00F70321"/>
    <w:rsid w:val="00FA2EAF"/>
    <w:rsid w:val="00FD622E"/>
    <w:rsid w:val="00FE032F"/>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19819539">
      <w:bodyDiv w:val="1"/>
      <w:marLeft w:val="0"/>
      <w:marRight w:val="0"/>
      <w:marTop w:val="0"/>
      <w:marBottom w:val="0"/>
      <w:divBdr>
        <w:top w:val="none" w:sz="0" w:space="0" w:color="auto"/>
        <w:left w:val="none" w:sz="0" w:space="0" w:color="auto"/>
        <w:bottom w:val="none" w:sz="0" w:space="0" w:color="auto"/>
        <w:right w:val="none" w:sz="0" w:space="0" w:color="auto"/>
      </w:divBdr>
    </w:div>
    <w:div w:id="89199039">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164902956">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688677424">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955714058">
      <w:bodyDiv w:val="1"/>
      <w:marLeft w:val="0"/>
      <w:marRight w:val="0"/>
      <w:marTop w:val="0"/>
      <w:marBottom w:val="0"/>
      <w:divBdr>
        <w:top w:val="none" w:sz="0" w:space="0" w:color="auto"/>
        <w:left w:val="none" w:sz="0" w:space="0" w:color="auto"/>
        <w:bottom w:val="none" w:sz="0" w:space="0" w:color="auto"/>
        <w:right w:val="none" w:sz="0" w:space="0" w:color="auto"/>
      </w:divBdr>
    </w:div>
    <w:div w:id="1105922182">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18606453">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AEB5-9A05-4A5A-8CED-F370DA34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1322</Words>
  <Characters>7540</Characters>
  <Application>Microsoft Office Word</Application>
  <DocSecurity>0</DocSecurity>
  <Lines>62</Lines>
  <Paragraphs>17</Paragraphs>
  <ScaleCrop>false</ScaleCrop>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106</cp:revision>
  <dcterms:created xsi:type="dcterms:W3CDTF">2025-10-11T16:19:00Z</dcterms:created>
  <dcterms:modified xsi:type="dcterms:W3CDTF">2026-02-28T14:51:00Z</dcterms:modified>
</cp:coreProperties>
</file>