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831B" w14:textId="77777777" w:rsidR="00755D63" w:rsidRDefault="00755D63" w:rsidP="00755D63">
      <w:pPr>
        <w:ind w:firstLine="0"/>
        <w:rPr>
          <w:b/>
          <w:bCs/>
        </w:rPr>
      </w:pPr>
      <w:r w:rsidRPr="006F5D8C">
        <w:rPr>
          <w:b/>
          <w:bCs/>
        </w:rPr>
        <w:t xml:space="preserve">ОБЩИЕ ТРЕБОВАНИЯ К ОФОРМЛЕНИЮ </w:t>
      </w:r>
      <w:r>
        <w:rPr>
          <w:b/>
          <w:bCs/>
        </w:rPr>
        <w:t xml:space="preserve">ТЕКСТА </w:t>
      </w:r>
      <w:r w:rsidRPr="006F5D8C">
        <w:rPr>
          <w:b/>
          <w:bCs/>
        </w:rPr>
        <w:t>ПОЯСНИТЕЛЬНОЙ ЗАПИСКИ</w:t>
      </w:r>
    </w:p>
    <w:p w14:paraId="165A8724" w14:textId="77777777" w:rsidR="00755D63" w:rsidRPr="006F5D8C" w:rsidRDefault="00755D63" w:rsidP="00755D63">
      <w:pPr>
        <w:jc w:val="center"/>
        <w:rPr>
          <w:b/>
          <w:bCs/>
        </w:rPr>
      </w:pPr>
    </w:p>
    <w:p w14:paraId="29FF2BDF" w14:textId="77777777" w:rsidR="00755D63" w:rsidRDefault="00755D63" w:rsidP="00755D63">
      <w:r>
        <w:t xml:space="preserve">Оформление пояснительной записки по выпускной квалификационной работе должно удовлетворять ряду требований, предъявляемых к технической документации. Важность правильного и аккуратного оформления работы нельзя переоценить, так как, во-первых, это способствует формированию важной с точки зрения будущей профессиональной деятельности компетенции, а во-вторых, качественное оформление пояснительной записки даст лучшее представление о целостности и сложности выполненной работы, как руководителю, так рецензенту работы и членам комиссии на защите выпускной квалификационной работы. </w:t>
      </w:r>
    </w:p>
    <w:p w14:paraId="3D42E1E7" w14:textId="77777777" w:rsidR="00755D63" w:rsidRDefault="00755D63" w:rsidP="00755D63">
      <w:r>
        <w:t>Текст работы должен быть выполнен в едином стиле, написан формальным и научным языком. Грамматические, пунктуационные ошибки и опечатки могут присутствовать не более чем в пределах, установленных государственным стандартом РФ ГОСТ 7.0.11-2011 «Система стандартов по информации, библиотечному и издательскому делу. Диссертация и автореферат диссертации. Структура и правила оформления» (</w:t>
      </w:r>
      <w:r w:rsidRPr="00417ACA">
        <w:t>[</w:t>
      </w:r>
      <w:r w:rsidRPr="00592849">
        <w:t>3</w:t>
      </w:r>
      <w:r w:rsidRPr="00417ACA">
        <w:t>]</w:t>
      </w:r>
      <w:r>
        <w:t xml:space="preserve">). </w:t>
      </w:r>
    </w:p>
    <w:p w14:paraId="49E1373B" w14:textId="77777777" w:rsidR="00755D63" w:rsidRDefault="00755D63" w:rsidP="00755D63">
      <w:r>
        <w:t>Большинство требований к оформлению текста пояснительной записки к выпускной квалификационной работе регламентируется ГОСТ 7.32-2017 «Отчет о научно-исследовательской работе. Структура и правила оформления»</w:t>
      </w:r>
      <w:r w:rsidRPr="00417ACA">
        <w:t xml:space="preserve"> ([</w:t>
      </w:r>
      <w:r w:rsidRPr="00592849">
        <w:t>4</w:t>
      </w:r>
      <w:r w:rsidRPr="00417ACA">
        <w:t>])</w:t>
      </w:r>
      <w:r>
        <w:t>.</w:t>
      </w:r>
    </w:p>
    <w:p w14:paraId="6010A3E1" w14:textId="77777777" w:rsidR="00755D63" w:rsidRDefault="00755D63" w:rsidP="00755D63">
      <w:r>
        <w:t>Текст выпускной квалификационной работы выполняется в формате doc, docx, pdf. Печатается на одной стороне листа белой бумаги, формата А4, шрифт – Times New Roman 14 интервала, межабзацные отступы отсутствуют, межстрочный интервал - 1,5, выравнивание текста по ширине страницы. Цвет шрифта должен быть черным.</w:t>
      </w:r>
    </w:p>
    <w:p w14:paraId="796BD995" w14:textId="77777777" w:rsidR="00755D63" w:rsidRDefault="00755D63" w:rsidP="00755D63">
      <w:r>
        <w:t xml:space="preserve">Полужирный шрифт применяют только для заголовков разделов и подразделов </w:t>
      </w:r>
      <w:r w:rsidRPr="00755D63">
        <w:t>(глав и параграфов),</w:t>
      </w:r>
      <w:r>
        <w:t xml:space="preserve"> заголовков структурных элементов </w:t>
      </w:r>
      <w:r>
        <w:lastRenderedPageBreak/>
        <w:t>(содержание, введение, заключение, список литературы и пр.). Курсив и подчеркивание в тексте запрещены.</w:t>
      </w:r>
    </w:p>
    <w:p w14:paraId="39872A15" w14:textId="77777777" w:rsidR="00755D63" w:rsidRDefault="00755D63" w:rsidP="00755D63">
      <w:r>
        <w:t>Текст следует печатать, соблюдая следующие размеры полей: правое - не менее 15 мм, верхнее и нижнее - не менее 20 мм, левое - не менее 30 мм. Размер абзацного отступа должен быть одинаковым по всему тексту выпускной квалификационной работы (рекомендованный размер 1,25 см).</w:t>
      </w:r>
    </w:p>
    <w:p w14:paraId="11663256" w14:textId="77777777" w:rsidR="00755D63" w:rsidRDefault="00755D63" w:rsidP="00755D63">
      <w:r>
        <w:t>Страницы следует нумеровать арабскими цифрами, соблюдая сквозную нумерацию по всему тексту, включая приложения. Номер страницы проставляется в центре нижней части листа, арабскими цифрами без точки. Титульный лист включается в общую нумерацию страниц. Номер страницы на титульном листе не проставляется.</w:t>
      </w:r>
    </w:p>
    <w:p w14:paraId="18A5C464" w14:textId="21D7BE9F" w:rsidR="00755D63" w:rsidRDefault="00755D63" w:rsidP="00755D63">
      <w:r>
        <w:t>Каждую запись оглавления оформляют как отдельный абзац, выровненный влево. Номера страниц указывают выровненными по правому краю поля и соединяют с наименованием структурного элемента или раздела отчета посредством отточия.</w:t>
      </w:r>
    </w:p>
    <w:p w14:paraId="2A6BFE2E" w14:textId="7F9EE85D" w:rsidR="00755D63" w:rsidRDefault="00755D63" w:rsidP="00755D63">
      <w:r>
        <w:t xml:space="preserve">Структурными элементами являются элементы текста, присутствующие во всех работах, независимо от темы. Структурными элементами являются оглавление, введение, заключение, список литературы, приложение. Заголовки структурных элементов следует располагать в середине строки без точки в конце, прописными буквами, не подчеркивая. Каждый структурный элемент начинают с новой страницы. </w:t>
      </w:r>
    </w:p>
    <w:p w14:paraId="0C02F9FD" w14:textId="77777777" w:rsidR="00755D63" w:rsidRDefault="00755D63" w:rsidP="00755D63">
      <w:r>
        <w:t xml:space="preserve">Главы и разделы основной части выпускной квалификационной работы должны иметь заголовки. Заголовки глав и разделов основной части следует начинать с абзацного отступа и размещать после порядкового номера, печатать с прописной буквы, полужирным шрифтом, не подчеркивать, без точки в конце.  Если заголовок включает несколько предложений, их разделяют точками. Переносы слов в заголовках не допускаются. </w:t>
      </w:r>
    </w:p>
    <w:p w14:paraId="693D1921" w14:textId="77777777" w:rsidR="00755D63" w:rsidRDefault="00755D63" w:rsidP="00755D63">
      <w:r>
        <w:t xml:space="preserve">Главы или разделы основной части выпускной квалификационной работы должны быть пронумерованы арабскими цифрами в пределах всего </w:t>
      </w:r>
      <w:r>
        <w:lastRenderedPageBreak/>
        <w:t xml:space="preserve">текста выпускной квалификационной работы. После номера главы (раздела) ставится точка и пишется название главы (раздела). </w:t>
      </w:r>
    </w:p>
    <w:p w14:paraId="67F9E5FF" w14:textId="77777777" w:rsidR="00755D63" w:rsidRDefault="00755D63" w:rsidP="00755D63">
      <w:r>
        <w:t xml:space="preserve">Если используется деление </w:t>
      </w:r>
      <w:r w:rsidRPr="00755D63">
        <w:t>на параграфы внутри глав, следует нумеровать их номером</w:t>
      </w:r>
      <w:r>
        <w:t xml:space="preserve">, состоящим из номера главы и номера параграфа, разделенных точкой. Если используется деление на подразделы внутри разделов, следует нумеровать подразделы номером, состоящим из номера раздела и номера подраздела, разделенных точкой. </w:t>
      </w:r>
    </w:p>
    <w:p w14:paraId="78F94DC3" w14:textId="77777777" w:rsidR="00755D63" w:rsidRDefault="00755D63" w:rsidP="00755D63">
      <w:r>
        <w:t xml:space="preserve">При оформлении </w:t>
      </w:r>
      <w:r w:rsidRPr="00DB48F6">
        <w:rPr>
          <w:b/>
          <w:bCs/>
        </w:rPr>
        <w:t>перечислений</w:t>
      </w:r>
      <w:r>
        <w:t xml:space="preserve"> перед каждым элементом ставится тире, при наличии конкретного числа перечислений допускается ставить перед каждым элементом перечисления арабские цифры, после которых ставится скобка. Перечисления приводятся с абзацного отступа в столбик. Простые перечисления отделяются запятой, сложные – точкой с запятой.</w:t>
      </w:r>
    </w:p>
    <w:p w14:paraId="0F2921C9" w14:textId="77777777" w:rsidR="00755D63" w:rsidRDefault="00755D63" w:rsidP="00755D63">
      <w:r w:rsidRPr="00DB48F6">
        <w:rPr>
          <w:b/>
          <w:bCs/>
        </w:rPr>
        <w:t xml:space="preserve">Иллюстрации </w:t>
      </w:r>
      <w:r w:rsidRPr="00DB48F6">
        <w:t>(графики, схемы, диаграммы, рисунки)</w:t>
      </w:r>
      <w:r>
        <w:t xml:space="preserve"> следует нумеровать арабскими цифрами сквозной нумерацией. Допускается нумеровать иллюстрации в пределах раздела. В этом случае номер иллюстрации состоит из номера раздела и порядкового номера иллюстрации, разделенных точкой. Все виды иллюстраций называют рисунками. Рисунки располагаются в тексте выпускной квалификационной работы непосредственно после текста, имеющего на них ссылку, и выравниваются по центру страницы. Оформление подписи под рисунком (без точки в конце) осуществляется по схеме:</w:t>
      </w:r>
    </w:p>
    <w:p w14:paraId="3801DDE2" w14:textId="77777777" w:rsidR="00755D63" w:rsidRDefault="00755D63" w:rsidP="00755D63">
      <w:r>
        <w:t>Рисунок номер – Название рисунка</w:t>
      </w:r>
    </w:p>
    <w:p w14:paraId="3AA9F3FB" w14:textId="77777777" w:rsidR="00755D63" w:rsidRDefault="00755D63" w:rsidP="00755D63">
      <w:r>
        <w:t xml:space="preserve">Если наименование рисунка состоит из нескольких строк, то его следует записывать через один межстрочный интервал. Перенос слов в названии не допускается. </w:t>
      </w:r>
    </w:p>
    <w:p w14:paraId="2501A599" w14:textId="77777777" w:rsidR="00755D63" w:rsidRDefault="00755D63" w:rsidP="00755D63">
      <w:r>
        <w:t>При ссылке на рисунок следует печатать слово «рисунок» с указанием его номера в том падеже, который требуется для согласованности предложения, содержащего ссылку на рисунок.</w:t>
      </w:r>
    </w:p>
    <w:p w14:paraId="4B3AA803" w14:textId="77777777" w:rsidR="00755D63" w:rsidRDefault="00755D63" w:rsidP="00755D63">
      <w:r w:rsidRPr="00DB48F6">
        <w:rPr>
          <w:b/>
          <w:bCs/>
        </w:rPr>
        <w:t>Таблицы</w:t>
      </w:r>
      <w:r>
        <w:t xml:space="preserve"> располагают непосредственно после текста, имеющего на них ссылку. Таблицы нумеруются арабскими цифрами сквозной нумерацией в </w:t>
      </w:r>
      <w:r>
        <w:lastRenderedPageBreak/>
        <w:t>пределах всей работы. Наименование таблицы следует помещать над таблицей слева, без абзацного отступа в следующем формате (без точки в конце):</w:t>
      </w:r>
    </w:p>
    <w:p w14:paraId="244C553B" w14:textId="77777777" w:rsidR="00755D63" w:rsidRDefault="00755D63" w:rsidP="00755D63">
      <w:r>
        <w:t>Таблица номер – Наименование таблицы</w:t>
      </w:r>
    </w:p>
    <w:p w14:paraId="1F6E7F9E" w14:textId="77777777" w:rsidR="00755D63" w:rsidRDefault="00755D63" w:rsidP="00755D63">
      <w:r>
        <w:t>Если наименование таблицы занимает две строки и более, то его следует записывать через один межстрочный интервал.</w:t>
      </w:r>
    </w:p>
    <w:p w14:paraId="6D22994D" w14:textId="77777777" w:rsidR="00755D63" w:rsidRDefault="00755D63" w:rsidP="00755D63">
      <w:r>
        <w:t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другими частями также слева пишут слова «Продолжение таблицы» и указывают ее номер.</w:t>
      </w:r>
    </w:p>
    <w:p w14:paraId="6360150F" w14:textId="77777777" w:rsidR="00755D63" w:rsidRDefault="00755D63" w:rsidP="00755D63">
      <w:r>
        <w:t xml:space="preserve">В таблице допускается применять размер шрифта меньше, чем в тексте отчета, но размер шрифта при этом не должен усложнять </w:t>
      </w:r>
      <w:r w:rsidRPr="00755D63">
        <w:t>чтение содержимого таблицы.</w:t>
      </w:r>
    </w:p>
    <w:p w14:paraId="7814C47A" w14:textId="77777777" w:rsidR="00755D63" w:rsidRDefault="00755D63" w:rsidP="00755D63">
      <w:r w:rsidRPr="00656A70">
        <w:rPr>
          <w:b/>
          <w:bCs/>
        </w:rPr>
        <w:t>Формулы</w:t>
      </w:r>
      <w:r>
        <w:t xml:space="preserve"> должны быть выполнены в специализированном редакторе формул. </w:t>
      </w:r>
    </w:p>
    <w:p w14:paraId="4FC268F7" w14:textId="77777777" w:rsidR="00755D63" w:rsidRDefault="00755D63" w:rsidP="00755D63">
      <w:r>
        <w:t>Не допускается включать текстовые фрагменты, включая фрагменты программного кода, в виде изображений.</w:t>
      </w:r>
    </w:p>
    <w:p w14:paraId="7041B441" w14:textId="77777777" w:rsidR="00755D63" w:rsidRDefault="00755D63" w:rsidP="00755D63">
      <w:r w:rsidRPr="00656A70">
        <w:rPr>
          <w:b/>
          <w:bCs/>
        </w:rPr>
        <w:t>Список литературы</w:t>
      </w:r>
      <w:r>
        <w:t xml:space="preserve"> следует располагать в порядке появления ссылок на источники в тексте курсовой работы и нумеровать арабскими цифрами с точкой и печатать с абзацного отступа. Ссылки в тексте курсовой работы оформляют в виде [номер] или [номер, с.номер страницы] или [номер1, номер 2] или [номер1- номер 2]. </w:t>
      </w:r>
    </w:p>
    <w:p w14:paraId="23AD0A5D" w14:textId="77777777" w:rsidR="00755D63" w:rsidRDefault="00755D63" w:rsidP="00755D63">
      <w:r w:rsidRPr="00656A70">
        <w:rPr>
          <w:b/>
          <w:bCs/>
        </w:rPr>
        <w:t>Список литературы</w:t>
      </w:r>
      <w:r>
        <w:t xml:space="preserve"> оформляется в соответствии с </w:t>
      </w:r>
      <w:r w:rsidRPr="003F7BC3">
        <w:t>ГОСТ  Р 7.0.100-2018</w:t>
      </w:r>
      <w:r w:rsidRPr="008C70CD">
        <w:t>. «Библиографическая запись. Библиографическое описание. Общие требования и правила составления» ([4]).</w:t>
      </w:r>
      <w:r>
        <w:t xml:space="preserve"> Примеры оформления приведены в Приложении 7.</w:t>
      </w:r>
    </w:p>
    <w:p w14:paraId="4073693A" w14:textId="77777777" w:rsidR="00755D63" w:rsidRPr="003F7BC3" w:rsidRDefault="00755D63" w:rsidP="00755D63">
      <w:r w:rsidRPr="003F7BC3">
        <w:rPr>
          <w:b/>
          <w:bCs/>
        </w:rPr>
        <w:t>Список сокращений и условных обозначений</w:t>
      </w:r>
      <w:r w:rsidRPr="003F7BC3">
        <w:t xml:space="preserve"> должен располагаться столбцом без знаков препинания в конце строки. Слева без абзацного отступа в алфавитном порядке приводятся сокращения, условные обозначения, а справа через тире — их детальная расшифровка.</w:t>
      </w:r>
    </w:p>
    <w:p w14:paraId="2698AEF0" w14:textId="77777777" w:rsidR="00755D63" w:rsidRPr="003F7BC3" w:rsidRDefault="00755D63" w:rsidP="00755D63">
      <w:r w:rsidRPr="003F7BC3">
        <w:rPr>
          <w:b/>
          <w:bCs/>
        </w:rPr>
        <w:lastRenderedPageBreak/>
        <w:t>Словарь терминов</w:t>
      </w:r>
      <w:r w:rsidRPr="003F7BC3">
        <w:t xml:space="preserve"> следует оформлять в виде списка терминологических статей. Список терминологических статей располагается столбцом без знаков препинания в конце. Слева без абзацного отступа в алфавитном порядке приводятся термины, справа через тире — их определения. Допустимо оформление перечня терминов в виде таблицы, состоящей из двух колонок: термин, определение.</w:t>
      </w:r>
    </w:p>
    <w:p w14:paraId="4A7BF0FF" w14:textId="77777777" w:rsidR="00755D63" w:rsidRPr="003F7BC3" w:rsidRDefault="00755D63" w:rsidP="00755D63">
      <w:r w:rsidRPr="003F7BC3">
        <w:rPr>
          <w:b/>
          <w:bCs/>
        </w:rPr>
        <w:t>Приложения</w:t>
      </w:r>
      <w:r w:rsidRPr="003F7BC3">
        <w:t xml:space="preserve"> должны начинаться с новой страницы. Если приложений несколько, то они располагаться в порядке появления ссылок на них в тексте и иметь заголовок с указанием слова «Приложение» и порядковым номером и названием.</w:t>
      </w:r>
    </w:p>
    <w:p w14:paraId="0FD94F3D" w14:textId="77777777" w:rsidR="00755D63" w:rsidRPr="003F7BC3" w:rsidRDefault="00755D63" w:rsidP="00755D63">
      <w:r w:rsidRPr="003F7BC3">
        <w:t>При оформлении программных кодов следует использовать шрифт Courier New, размер – 12 пт, межстрочный интервал – одинарный. Рекомендуется отделять смысловые блоки пустыми строками, а также визуально обозначать вложенные конструкции с помощью отступов. Программный код должен быть сопровожден комментариями. Рекомендуется использовать возможности самодокументирования кода.</w:t>
      </w:r>
    </w:p>
    <w:p w14:paraId="20B7A563" w14:textId="1E76CC7D" w:rsidR="00755D63" w:rsidRPr="00755D63" w:rsidRDefault="00755D63" w:rsidP="00755D63">
      <w:pPr>
        <w:pageBreakBefore/>
        <w:jc w:val="center"/>
        <w:rPr>
          <w:b/>
          <w:bCs/>
          <w:szCs w:val="28"/>
        </w:rPr>
      </w:pPr>
      <w:r>
        <w:rPr>
          <w:szCs w:val="28"/>
        </w:rPr>
        <w:lastRenderedPageBreak/>
        <w:br/>
      </w:r>
      <w:r w:rsidRPr="00755D63">
        <w:rPr>
          <w:b/>
          <w:bCs/>
          <w:szCs w:val="28"/>
        </w:rPr>
        <w:t>Примеры оформления источников в списке литературы</w:t>
      </w:r>
    </w:p>
    <w:p w14:paraId="40509497" w14:textId="77777777" w:rsidR="00755D63" w:rsidRDefault="00755D63" w:rsidP="00755D63">
      <w:pPr>
        <w:jc w:val="center"/>
        <w:rPr>
          <w:szCs w:val="28"/>
        </w:rPr>
      </w:pPr>
    </w:p>
    <w:p w14:paraId="6E614596" w14:textId="77777777" w:rsidR="00755D63" w:rsidRPr="00772EB1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72EB1">
        <w:rPr>
          <w:rStyle w:val="normaltextrun"/>
          <w:sz w:val="30"/>
          <w:szCs w:val="30"/>
        </w:rPr>
        <w:t>Статья в периодических изданиях и сборниках статей: </w:t>
      </w:r>
      <w:r w:rsidRPr="00772EB1">
        <w:rPr>
          <w:rStyle w:val="eop"/>
          <w:sz w:val="30"/>
          <w:szCs w:val="30"/>
        </w:rPr>
        <w:t> </w:t>
      </w:r>
    </w:p>
    <w:p w14:paraId="24B77871" w14:textId="08DC18B0" w:rsidR="00755D63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1</w:t>
      </w:r>
      <w:r w:rsidR="006F316C">
        <w:rPr>
          <w:rStyle w:val="normaltextrun"/>
          <w:sz w:val="30"/>
          <w:szCs w:val="30"/>
        </w:rPr>
        <w:t>)</w:t>
      </w:r>
      <w:r>
        <w:rPr>
          <w:rStyle w:val="normaltextrun"/>
          <w:sz w:val="30"/>
          <w:szCs w:val="30"/>
        </w:rPr>
        <w:t xml:space="preserve"> Влияние психологических свойств личности на графическое воспроизведение зрительной информации / С. К. </w:t>
      </w:r>
      <w:r>
        <w:rPr>
          <w:rStyle w:val="spellingerror"/>
          <w:sz w:val="30"/>
          <w:szCs w:val="30"/>
        </w:rPr>
        <w:t>Быструшкин</w:t>
      </w:r>
      <w:r>
        <w:rPr>
          <w:rStyle w:val="normaltextrun"/>
          <w:sz w:val="30"/>
          <w:szCs w:val="30"/>
        </w:rPr>
        <w:t>, О. Я. Созонова, Н. Г. Петрова [и др.]. - Текст : непосредственный // Сибирский педагогический журнал. - 2017. - № 4. - С. 136-144.</w:t>
      </w:r>
      <w:r>
        <w:rPr>
          <w:rStyle w:val="eop"/>
          <w:sz w:val="30"/>
          <w:szCs w:val="30"/>
        </w:rPr>
        <w:t> </w:t>
      </w:r>
    </w:p>
    <w:p w14:paraId="2D943EB9" w14:textId="1D882BA0" w:rsidR="00755D63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2</w:t>
      </w:r>
      <w:r w:rsidR="006F316C">
        <w:rPr>
          <w:rStyle w:val="normaltextrun"/>
          <w:sz w:val="30"/>
          <w:szCs w:val="30"/>
        </w:rPr>
        <w:t>)</w:t>
      </w:r>
      <w:r>
        <w:rPr>
          <w:rStyle w:val="normaltextrun"/>
        </w:rPr>
        <w:t xml:space="preserve"> </w:t>
      </w:r>
      <w:r>
        <w:rPr>
          <w:rStyle w:val="normaltextrun"/>
          <w:sz w:val="30"/>
          <w:szCs w:val="30"/>
        </w:rPr>
        <w:t xml:space="preserve">Московская, А. А. Между социальным и экономическим благом: конфликт проектов легитимации социального предпринимательства в России / А. А. Московская, А. А. </w:t>
      </w:r>
      <w:r>
        <w:rPr>
          <w:rStyle w:val="spellingerror"/>
          <w:sz w:val="30"/>
          <w:szCs w:val="30"/>
        </w:rPr>
        <w:t>Берендяев</w:t>
      </w:r>
      <w:r>
        <w:rPr>
          <w:rStyle w:val="normaltextrun"/>
          <w:sz w:val="30"/>
          <w:szCs w:val="30"/>
        </w:rPr>
        <w:t>, А. Ю. Москвина. - DOI 10.14515/monitoring.2017.6.02. - Текст : электронный // Мониторинг общественного мнения. - 2017. - № 6. - С. 31-35. - URL: https://wciom.ru/fileadmin/file/monitoring/2017/142/2017_142_02_Moskovskaya.pd f (дата обращения: 11.03.2017)</w:t>
      </w:r>
      <w:r>
        <w:rPr>
          <w:rStyle w:val="eop"/>
          <w:sz w:val="30"/>
          <w:szCs w:val="30"/>
        </w:rPr>
        <w:t> </w:t>
      </w:r>
    </w:p>
    <w:p w14:paraId="2B371779" w14:textId="377CAE38" w:rsidR="00755D63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3</w:t>
      </w:r>
      <w:r w:rsidR="006F316C">
        <w:rPr>
          <w:rStyle w:val="normaltextrun"/>
          <w:sz w:val="30"/>
          <w:szCs w:val="30"/>
        </w:rPr>
        <w:t>)</w:t>
      </w:r>
      <w:r>
        <w:rPr>
          <w:rStyle w:val="normaltextrun"/>
        </w:rPr>
        <w:t xml:space="preserve"> </w:t>
      </w:r>
      <w:r>
        <w:rPr>
          <w:rStyle w:val="normaltextrun"/>
          <w:sz w:val="30"/>
          <w:szCs w:val="30"/>
        </w:rPr>
        <w:t xml:space="preserve">Скрипник, К. Д. Лингвистический поворот и философия языка Дж. Локка: интерпретации, комментарии, теоретические источники / К. Д. Скрипник. - Текст : непосредственный // Вестник Удмуртского университета. Серия: Философия. Психология. Педагогика. - 2017. - Т. 27, </w:t>
      </w:r>
      <w:r>
        <w:rPr>
          <w:rStyle w:val="spellingerror"/>
          <w:sz w:val="30"/>
          <w:szCs w:val="30"/>
        </w:rPr>
        <w:t>вып</w:t>
      </w:r>
      <w:r>
        <w:rPr>
          <w:rStyle w:val="normaltextrun"/>
          <w:sz w:val="30"/>
          <w:szCs w:val="30"/>
        </w:rPr>
        <w:t>. 2. - С. 139-146.</w:t>
      </w:r>
      <w:r>
        <w:rPr>
          <w:rStyle w:val="eop"/>
          <w:sz w:val="30"/>
          <w:szCs w:val="30"/>
        </w:rPr>
        <w:t> </w:t>
      </w:r>
    </w:p>
    <w:p w14:paraId="7B8C55BE" w14:textId="77777777" w:rsidR="00755D63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 </w:t>
      </w:r>
      <w:r>
        <w:rPr>
          <w:rStyle w:val="eop"/>
          <w:sz w:val="30"/>
          <w:szCs w:val="30"/>
        </w:rPr>
        <w:t> </w:t>
      </w:r>
    </w:p>
    <w:p w14:paraId="51C26397" w14:textId="77777777" w:rsidR="00755D63" w:rsidRPr="00772EB1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72EB1">
        <w:rPr>
          <w:rStyle w:val="normaltextrun"/>
          <w:sz w:val="30"/>
          <w:szCs w:val="30"/>
        </w:rPr>
        <w:t>Книги, монографии: </w:t>
      </w:r>
      <w:r w:rsidRPr="00772EB1">
        <w:rPr>
          <w:rStyle w:val="eop"/>
          <w:sz w:val="30"/>
          <w:szCs w:val="30"/>
        </w:rPr>
        <w:t> </w:t>
      </w:r>
    </w:p>
    <w:p w14:paraId="29738494" w14:textId="07A20907" w:rsidR="00755D63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1</w:t>
      </w:r>
      <w:r w:rsidR="006F316C">
        <w:rPr>
          <w:rStyle w:val="normaltextrun"/>
          <w:sz w:val="30"/>
          <w:szCs w:val="30"/>
        </w:rPr>
        <w:t>)</w:t>
      </w:r>
      <w:r>
        <w:rPr>
          <w:rStyle w:val="normaltextrun"/>
          <w:sz w:val="30"/>
          <w:szCs w:val="30"/>
        </w:rPr>
        <w:t xml:space="preserve"> Дорман, В. Н. Экономика организации. Ресурсы коммерческой организации : учебное пособие / В. Н. Дорман ; под редакцией Н. Р. </w:t>
      </w:r>
      <w:r>
        <w:rPr>
          <w:rStyle w:val="spellingerror"/>
          <w:sz w:val="30"/>
          <w:szCs w:val="30"/>
        </w:rPr>
        <w:t>Кельчевской</w:t>
      </w:r>
      <w:r>
        <w:rPr>
          <w:rStyle w:val="normaltextrun"/>
          <w:sz w:val="30"/>
          <w:szCs w:val="30"/>
        </w:rPr>
        <w:t xml:space="preserve">. - Москва : </w:t>
      </w:r>
      <w:r>
        <w:rPr>
          <w:rStyle w:val="spellingerror"/>
          <w:sz w:val="30"/>
          <w:szCs w:val="30"/>
        </w:rPr>
        <w:t>Юрайт</w:t>
      </w:r>
      <w:r>
        <w:rPr>
          <w:rStyle w:val="normaltextrun"/>
          <w:sz w:val="30"/>
          <w:szCs w:val="30"/>
        </w:rPr>
        <w:t xml:space="preserve"> ; Екатеринбург : Изд-во Урал. ун-та, 2019. – 134 с. - (Профессиональное образование). - ISBN 978-5-534-10585-8. - Текст : непосредственный.</w:t>
      </w:r>
      <w:r>
        <w:rPr>
          <w:rStyle w:val="eop"/>
          <w:sz w:val="30"/>
          <w:szCs w:val="30"/>
        </w:rPr>
        <w:t> </w:t>
      </w:r>
    </w:p>
    <w:p w14:paraId="4FB1EABF" w14:textId="4EA12B8A" w:rsidR="00755D63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lastRenderedPageBreak/>
        <w:t>2</w:t>
      </w:r>
      <w:r w:rsidR="006F316C">
        <w:rPr>
          <w:rStyle w:val="normaltextrun"/>
          <w:sz w:val="30"/>
          <w:szCs w:val="30"/>
        </w:rPr>
        <w:t>)</w:t>
      </w:r>
      <w:r>
        <w:rPr>
          <w:rStyle w:val="normaltextrun"/>
          <w:sz w:val="30"/>
          <w:szCs w:val="30"/>
        </w:rPr>
        <w:t xml:space="preserve"> Управление рисками приоритетных инвестиционных проектов. Концепция и методология : монография / В. Г. Антонов, В. В. Масленников, Л. Г. </w:t>
      </w:r>
      <w:r>
        <w:rPr>
          <w:rStyle w:val="spellingerror"/>
          <w:sz w:val="30"/>
          <w:szCs w:val="30"/>
        </w:rPr>
        <w:t>Скамай</w:t>
      </w:r>
      <w:r>
        <w:rPr>
          <w:rStyle w:val="normaltextrun"/>
          <w:sz w:val="30"/>
          <w:szCs w:val="30"/>
        </w:rPr>
        <w:t xml:space="preserve">, А. М. </w:t>
      </w:r>
      <w:r>
        <w:rPr>
          <w:rStyle w:val="spellingerror"/>
          <w:sz w:val="30"/>
          <w:szCs w:val="30"/>
        </w:rPr>
        <w:t>Вачегин</w:t>
      </w:r>
      <w:r>
        <w:rPr>
          <w:rStyle w:val="normaltextrun"/>
          <w:sz w:val="30"/>
          <w:szCs w:val="30"/>
        </w:rPr>
        <w:t xml:space="preserve">. - Москва : </w:t>
      </w:r>
      <w:r>
        <w:rPr>
          <w:rStyle w:val="spellingerror"/>
          <w:sz w:val="30"/>
          <w:szCs w:val="30"/>
        </w:rPr>
        <w:t>Русайнс</w:t>
      </w:r>
      <w:r>
        <w:rPr>
          <w:rStyle w:val="normaltextrun"/>
          <w:sz w:val="30"/>
          <w:szCs w:val="30"/>
        </w:rPr>
        <w:t>, 2018. - 188 с. - ISBN 978-5- 4365-0147-5. - Текст : непосредственный.</w:t>
      </w:r>
      <w:r>
        <w:rPr>
          <w:rStyle w:val="eop"/>
          <w:sz w:val="30"/>
          <w:szCs w:val="30"/>
        </w:rPr>
        <w:t> </w:t>
      </w:r>
    </w:p>
    <w:p w14:paraId="77877813" w14:textId="419F4E81" w:rsidR="00755D63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3</w:t>
      </w:r>
      <w:r w:rsidR="006F316C">
        <w:rPr>
          <w:rStyle w:val="normaltextrun"/>
          <w:sz w:val="30"/>
          <w:szCs w:val="30"/>
        </w:rPr>
        <w:t>)</w:t>
      </w:r>
      <w:r>
        <w:rPr>
          <w:rStyle w:val="normaltextrun"/>
          <w:sz w:val="30"/>
          <w:szCs w:val="30"/>
        </w:rPr>
        <w:t xml:space="preserve"> </w:t>
      </w:r>
      <w:r>
        <w:rPr>
          <w:rStyle w:val="spellingerror"/>
          <w:sz w:val="30"/>
          <w:szCs w:val="30"/>
        </w:rPr>
        <w:t>Шубаева</w:t>
      </w:r>
      <w:r>
        <w:rPr>
          <w:rStyle w:val="normaltextrun"/>
          <w:sz w:val="30"/>
          <w:szCs w:val="30"/>
        </w:rPr>
        <w:t xml:space="preserve">, В. Г. Маркетинговые технологии в туризме : учебник и практикум / В. Г. </w:t>
      </w:r>
      <w:r>
        <w:rPr>
          <w:rStyle w:val="spellingerror"/>
          <w:sz w:val="30"/>
          <w:szCs w:val="30"/>
        </w:rPr>
        <w:t>Шубаева</w:t>
      </w:r>
      <w:r>
        <w:rPr>
          <w:rStyle w:val="normaltextrun"/>
          <w:sz w:val="30"/>
          <w:szCs w:val="30"/>
        </w:rPr>
        <w:t xml:space="preserve">, И. О. </w:t>
      </w:r>
      <w:r>
        <w:rPr>
          <w:rStyle w:val="spellingerror"/>
          <w:sz w:val="30"/>
          <w:szCs w:val="30"/>
        </w:rPr>
        <w:t>Сердобольская</w:t>
      </w:r>
      <w:r>
        <w:rPr>
          <w:rStyle w:val="normaltextrun"/>
          <w:sz w:val="30"/>
          <w:szCs w:val="30"/>
        </w:rPr>
        <w:t xml:space="preserve">. - 2-е изд. </w:t>
      </w:r>
      <w:r>
        <w:rPr>
          <w:rStyle w:val="spellingerror"/>
          <w:sz w:val="30"/>
          <w:szCs w:val="30"/>
        </w:rPr>
        <w:t>исправ</w:t>
      </w:r>
      <w:r>
        <w:rPr>
          <w:rStyle w:val="normaltextrun"/>
          <w:sz w:val="30"/>
          <w:szCs w:val="30"/>
        </w:rPr>
        <w:t xml:space="preserve">. и доп. - Москва : </w:t>
      </w:r>
      <w:r>
        <w:rPr>
          <w:rStyle w:val="spellingerror"/>
          <w:sz w:val="30"/>
          <w:szCs w:val="30"/>
        </w:rPr>
        <w:t>Юрайт</w:t>
      </w:r>
      <w:r>
        <w:rPr>
          <w:rStyle w:val="normaltextrun"/>
          <w:sz w:val="30"/>
          <w:szCs w:val="30"/>
        </w:rPr>
        <w:t>, 2019. - 120 с. - (Профессиональное образование). - ISBN 978- 5-534-10550-6. - Текст : непосредственный.</w:t>
      </w:r>
      <w:r>
        <w:rPr>
          <w:rStyle w:val="eop"/>
          <w:sz w:val="30"/>
          <w:szCs w:val="30"/>
        </w:rPr>
        <w:t> </w:t>
      </w:r>
    </w:p>
    <w:p w14:paraId="2316772D" w14:textId="77777777" w:rsidR="00755D63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 </w:t>
      </w:r>
      <w:r>
        <w:rPr>
          <w:rStyle w:val="eop"/>
          <w:sz w:val="30"/>
          <w:szCs w:val="30"/>
        </w:rPr>
        <w:t> </w:t>
      </w:r>
    </w:p>
    <w:p w14:paraId="2FE6C002" w14:textId="77777777" w:rsidR="00755D63" w:rsidRPr="00772EB1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72EB1">
        <w:rPr>
          <w:rStyle w:val="normaltextrun"/>
          <w:sz w:val="30"/>
          <w:szCs w:val="30"/>
        </w:rPr>
        <w:t>Тезисы докладов, материалы конференций: </w:t>
      </w:r>
      <w:r w:rsidRPr="00772EB1">
        <w:rPr>
          <w:rStyle w:val="eop"/>
          <w:sz w:val="30"/>
          <w:szCs w:val="30"/>
        </w:rPr>
        <w:t> </w:t>
      </w:r>
    </w:p>
    <w:p w14:paraId="4260CB38" w14:textId="11ACFB30" w:rsidR="00755D63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1</w:t>
      </w:r>
      <w:r w:rsidR="006F316C">
        <w:rPr>
          <w:rStyle w:val="normaltextrun"/>
          <w:sz w:val="30"/>
          <w:szCs w:val="30"/>
        </w:rPr>
        <w:t>)</w:t>
      </w:r>
      <w:r>
        <w:rPr>
          <w:rStyle w:val="normaltextrun"/>
          <w:sz w:val="30"/>
          <w:szCs w:val="30"/>
        </w:rPr>
        <w:t> Калинина, Г. П. Развитие научно-методической работы в Книжной палате / Г. П. Калинина, В. П. Смирнова. - Текст : непосредственный // Российская книжная палата: славное прошлое и надежное будущее : материалы научно-методической конференции к 100-летию РКП / Информационное телеграфное агентство России (ИТАР-ТАСС), филиал «Российская книжная палата» ; под общ. ред. К. М. Сухорукова. - Москва : РКП, 2017. - С. 61-78.</w:t>
      </w:r>
      <w:r>
        <w:rPr>
          <w:rStyle w:val="eop"/>
          <w:sz w:val="30"/>
          <w:szCs w:val="30"/>
        </w:rPr>
        <w:t> </w:t>
      </w:r>
    </w:p>
    <w:p w14:paraId="1660E98E" w14:textId="77777777" w:rsidR="00755D63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 </w:t>
      </w:r>
      <w:r>
        <w:rPr>
          <w:rStyle w:val="eop"/>
          <w:sz w:val="30"/>
          <w:szCs w:val="30"/>
        </w:rPr>
        <w:t> </w:t>
      </w:r>
    </w:p>
    <w:p w14:paraId="1EECA7A2" w14:textId="77777777" w:rsidR="00755D63" w:rsidRPr="00772EB1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72EB1">
        <w:rPr>
          <w:rStyle w:val="normaltextrun"/>
          <w:sz w:val="30"/>
          <w:szCs w:val="30"/>
        </w:rPr>
        <w:t>Электронные ресурсы: </w:t>
      </w:r>
      <w:r w:rsidRPr="00772EB1">
        <w:rPr>
          <w:rStyle w:val="eop"/>
          <w:sz w:val="30"/>
          <w:szCs w:val="30"/>
        </w:rPr>
        <w:t> </w:t>
      </w:r>
    </w:p>
    <w:p w14:paraId="77E7AA6B" w14:textId="3F08D933" w:rsidR="00755D63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1</w:t>
      </w:r>
      <w:r w:rsidR="006F316C">
        <w:rPr>
          <w:rStyle w:val="normaltextrun"/>
          <w:sz w:val="28"/>
          <w:szCs w:val="28"/>
        </w:rPr>
        <w:t>)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Бозров</w:t>
      </w:r>
      <w:r>
        <w:rPr>
          <w:rStyle w:val="normaltextrun"/>
          <w:sz w:val="28"/>
          <w:szCs w:val="28"/>
        </w:rPr>
        <w:t xml:space="preserve">, В. М. Актуальные проблемы деятельности судов общей юрисдикции РФ : учебник / В. М. </w:t>
      </w:r>
      <w:r>
        <w:rPr>
          <w:rStyle w:val="spellingerror"/>
          <w:sz w:val="28"/>
          <w:szCs w:val="28"/>
        </w:rPr>
        <w:t>Бозров</w:t>
      </w:r>
      <w:r>
        <w:rPr>
          <w:rStyle w:val="normaltextrun"/>
          <w:sz w:val="28"/>
          <w:szCs w:val="28"/>
        </w:rPr>
        <w:t>. - Москва : Юстиция, 2019. - 568 с. - (Для специалитета и магистратуры). - ISBN 978-5-4365-2792-5. - URL: https://www.book.ru/book/930405 (дата обращения: 26.06.2019). - Режим доступа: Электронно-библиотечная система Book.ru. - Текст : электронный.</w:t>
      </w:r>
      <w:r>
        <w:rPr>
          <w:rStyle w:val="eop"/>
          <w:sz w:val="28"/>
          <w:szCs w:val="28"/>
        </w:rPr>
        <w:t> </w:t>
      </w:r>
    </w:p>
    <w:p w14:paraId="0D81D066" w14:textId="68B5D6D6" w:rsidR="00755D63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</w:t>
      </w:r>
      <w:r w:rsidR="006F316C">
        <w:rPr>
          <w:rStyle w:val="normaltextrun"/>
          <w:sz w:val="28"/>
          <w:szCs w:val="28"/>
        </w:rPr>
        <w:t>)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Султонов</w:t>
      </w:r>
      <w:r>
        <w:rPr>
          <w:rStyle w:val="normaltextrun"/>
          <w:sz w:val="28"/>
          <w:szCs w:val="28"/>
        </w:rPr>
        <w:t xml:space="preserve">, Б. А. Значение учебно-тренировочного процесса в футболе / Б.А. </w:t>
      </w:r>
      <w:r>
        <w:rPr>
          <w:rStyle w:val="spellingerror"/>
          <w:sz w:val="28"/>
          <w:szCs w:val="28"/>
        </w:rPr>
        <w:t>Султонов</w:t>
      </w:r>
      <w:r>
        <w:rPr>
          <w:rStyle w:val="normaltextrun"/>
          <w:sz w:val="28"/>
          <w:szCs w:val="28"/>
        </w:rPr>
        <w:t xml:space="preserve">, Ш. Г. </w:t>
      </w:r>
      <w:r>
        <w:rPr>
          <w:rStyle w:val="spellingerror"/>
          <w:sz w:val="28"/>
          <w:szCs w:val="28"/>
        </w:rPr>
        <w:t>Соатов</w:t>
      </w:r>
      <w:r>
        <w:rPr>
          <w:rStyle w:val="normaltextrun"/>
          <w:sz w:val="28"/>
          <w:szCs w:val="28"/>
        </w:rPr>
        <w:t>. - Текст : электронный // Молодой ученый. - 2016. -№10. - С. 452-453. - URL: https://moluch.ru/archive/114/29257/ (дата обращения: 27.06.2019).</w:t>
      </w:r>
      <w:r>
        <w:rPr>
          <w:rStyle w:val="eop"/>
          <w:sz w:val="28"/>
          <w:szCs w:val="28"/>
        </w:rPr>
        <w:t> </w:t>
      </w:r>
    </w:p>
    <w:p w14:paraId="4824808B" w14:textId="48D3DFDD" w:rsidR="00755D63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>3</w:t>
      </w:r>
      <w:r w:rsidR="006F316C">
        <w:rPr>
          <w:rStyle w:val="normaltextrun"/>
          <w:sz w:val="28"/>
          <w:szCs w:val="28"/>
        </w:rPr>
        <w:t>)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Газета.Ру</w:t>
      </w:r>
      <w:r>
        <w:rPr>
          <w:rStyle w:val="normaltextrun"/>
          <w:sz w:val="28"/>
          <w:szCs w:val="28"/>
        </w:rPr>
        <w:t xml:space="preserve"> : [сайт] / учредитель АО «</w:t>
      </w:r>
      <w:r>
        <w:rPr>
          <w:rStyle w:val="spellingerror"/>
          <w:sz w:val="28"/>
          <w:szCs w:val="28"/>
        </w:rPr>
        <w:t>Газета.Ру</w:t>
      </w:r>
      <w:r>
        <w:rPr>
          <w:rStyle w:val="normaltextrun"/>
          <w:sz w:val="28"/>
          <w:szCs w:val="28"/>
        </w:rPr>
        <w:t>». - Москва, 1999 - . - Обновляется в течение суток. - URL: https://www.gazeta.ru (дата обращения: 15.04.2018). - Текст : электронный.</w:t>
      </w:r>
      <w:r>
        <w:rPr>
          <w:rStyle w:val="eop"/>
          <w:sz w:val="28"/>
          <w:szCs w:val="28"/>
        </w:rPr>
        <w:t> </w:t>
      </w:r>
    </w:p>
    <w:p w14:paraId="3B6423C5" w14:textId="77777777" w:rsidR="00755D63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0BBD1D27" w14:textId="77777777" w:rsidR="00755D63" w:rsidRPr="00772EB1" w:rsidRDefault="00755D63" w:rsidP="00755D6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72EB1">
        <w:rPr>
          <w:rStyle w:val="normaltextrun"/>
          <w:sz w:val="30"/>
          <w:szCs w:val="30"/>
        </w:rPr>
        <w:t>Нормативные документы: </w:t>
      </w:r>
      <w:r w:rsidRPr="00772EB1">
        <w:rPr>
          <w:rStyle w:val="eop"/>
          <w:sz w:val="30"/>
          <w:szCs w:val="30"/>
        </w:rPr>
        <w:t> </w:t>
      </w:r>
    </w:p>
    <w:p w14:paraId="421AB25C" w14:textId="4A6EF6D4" w:rsidR="00617874" w:rsidRDefault="00755D63" w:rsidP="009013F3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</w:pPr>
      <w:r>
        <w:rPr>
          <w:rStyle w:val="normaltextrun"/>
          <w:sz w:val="30"/>
          <w:szCs w:val="30"/>
        </w:rPr>
        <w:t>1</w:t>
      </w:r>
      <w:r w:rsidR="006F316C">
        <w:rPr>
          <w:rStyle w:val="normaltextrun"/>
          <w:sz w:val="30"/>
          <w:szCs w:val="30"/>
        </w:rPr>
        <w:t>)</w:t>
      </w:r>
      <w:r>
        <w:rPr>
          <w:rStyle w:val="normaltextrun"/>
          <w:sz w:val="30"/>
          <w:szCs w:val="30"/>
        </w:rPr>
        <w:t xml:space="preserve"> ГОСТ Р 57564–2017. Организация и проведение работ по международной стандартизации в Российской Федерации = </w:t>
      </w:r>
      <w:r>
        <w:rPr>
          <w:rStyle w:val="normaltextrun"/>
          <w:sz w:val="30"/>
          <w:szCs w:val="30"/>
          <w:lang w:val="en-US"/>
        </w:rPr>
        <w:t>Organization</w:t>
      </w:r>
      <w:r>
        <w:rPr>
          <w:rStyle w:val="normaltextrun"/>
          <w:sz w:val="30"/>
          <w:szCs w:val="30"/>
        </w:rPr>
        <w:t xml:space="preserve"> </w:t>
      </w:r>
      <w:r>
        <w:rPr>
          <w:rStyle w:val="normaltextrun"/>
          <w:sz w:val="30"/>
          <w:szCs w:val="30"/>
          <w:lang w:val="en-US"/>
        </w:rPr>
        <w:t>and</w:t>
      </w:r>
      <w:r>
        <w:rPr>
          <w:rStyle w:val="normaltextrun"/>
          <w:sz w:val="30"/>
          <w:szCs w:val="30"/>
        </w:rPr>
        <w:t xml:space="preserve"> </w:t>
      </w:r>
      <w:r>
        <w:rPr>
          <w:rStyle w:val="normaltextrun"/>
          <w:sz w:val="30"/>
          <w:szCs w:val="30"/>
          <w:lang w:val="en-US"/>
        </w:rPr>
        <w:t>implementation</w:t>
      </w:r>
      <w:r>
        <w:rPr>
          <w:rStyle w:val="normaltextrun"/>
          <w:sz w:val="30"/>
          <w:szCs w:val="30"/>
        </w:rPr>
        <w:t xml:space="preserve"> </w:t>
      </w:r>
      <w:r>
        <w:rPr>
          <w:rStyle w:val="normaltextrun"/>
          <w:sz w:val="30"/>
          <w:szCs w:val="30"/>
          <w:lang w:val="en-US"/>
        </w:rPr>
        <w:t>of</w:t>
      </w:r>
      <w:r>
        <w:rPr>
          <w:rStyle w:val="normaltextrun"/>
          <w:sz w:val="30"/>
          <w:szCs w:val="30"/>
        </w:rPr>
        <w:t xml:space="preserve"> </w:t>
      </w:r>
      <w:r>
        <w:rPr>
          <w:rStyle w:val="normaltextrun"/>
          <w:sz w:val="30"/>
          <w:szCs w:val="30"/>
          <w:lang w:val="en-US"/>
        </w:rPr>
        <w:t>activity</w:t>
      </w:r>
      <w:r>
        <w:rPr>
          <w:rStyle w:val="normaltextrun"/>
          <w:sz w:val="30"/>
          <w:szCs w:val="30"/>
        </w:rPr>
        <w:t xml:space="preserve"> </w:t>
      </w:r>
      <w:r>
        <w:rPr>
          <w:rStyle w:val="normaltextrun"/>
          <w:sz w:val="30"/>
          <w:szCs w:val="30"/>
          <w:lang w:val="en-US"/>
        </w:rPr>
        <w:t>on</w:t>
      </w:r>
      <w:r>
        <w:rPr>
          <w:rStyle w:val="normaltextrun"/>
          <w:sz w:val="30"/>
          <w:szCs w:val="30"/>
        </w:rPr>
        <w:t xml:space="preserve"> </w:t>
      </w:r>
      <w:r>
        <w:rPr>
          <w:rStyle w:val="normaltextrun"/>
          <w:sz w:val="30"/>
          <w:szCs w:val="30"/>
          <w:lang w:val="en-US"/>
        </w:rPr>
        <w:t>international</w:t>
      </w:r>
      <w:r>
        <w:rPr>
          <w:rStyle w:val="normaltextrun"/>
          <w:sz w:val="30"/>
          <w:szCs w:val="30"/>
        </w:rPr>
        <w:t xml:space="preserve"> </w:t>
      </w:r>
      <w:r>
        <w:rPr>
          <w:rStyle w:val="normaltextrun"/>
          <w:sz w:val="30"/>
          <w:szCs w:val="30"/>
          <w:lang w:val="en-US"/>
        </w:rPr>
        <w:t>standardization</w:t>
      </w:r>
      <w:r>
        <w:rPr>
          <w:rStyle w:val="normaltextrun"/>
          <w:sz w:val="30"/>
          <w:szCs w:val="30"/>
        </w:rPr>
        <w:t xml:space="preserve"> </w:t>
      </w:r>
      <w:r>
        <w:rPr>
          <w:rStyle w:val="normaltextrun"/>
          <w:sz w:val="30"/>
          <w:szCs w:val="30"/>
          <w:lang w:val="en-US"/>
        </w:rPr>
        <w:t>in</w:t>
      </w:r>
      <w:r>
        <w:rPr>
          <w:rStyle w:val="normaltextrun"/>
          <w:sz w:val="30"/>
          <w:szCs w:val="30"/>
        </w:rPr>
        <w:t xml:space="preserve"> </w:t>
      </w:r>
      <w:r>
        <w:rPr>
          <w:rStyle w:val="normaltextrun"/>
          <w:sz w:val="30"/>
          <w:szCs w:val="30"/>
          <w:lang w:val="en-US"/>
        </w:rPr>
        <w:t>Russian</w:t>
      </w:r>
      <w:r>
        <w:rPr>
          <w:rStyle w:val="normaltextrun"/>
          <w:sz w:val="30"/>
          <w:szCs w:val="30"/>
        </w:rPr>
        <w:t xml:space="preserve"> </w:t>
      </w:r>
      <w:r>
        <w:rPr>
          <w:rStyle w:val="normaltextrun"/>
          <w:sz w:val="30"/>
          <w:szCs w:val="30"/>
          <w:lang w:val="en-US"/>
        </w:rPr>
        <w:t>Federation</w:t>
      </w:r>
      <w:r>
        <w:rPr>
          <w:rStyle w:val="normaltextrun"/>
          <w:sz w:val="30"/>
          <w:szCs w:val="30"/>
        </w:rPr>
        <w:t xml:space="preserve"> : национальный стандарт Российской Федерации : издание официальное : утвержден и введен в действие Приказом Федерального агентства по техническому регулированию и метрологии от 28 июля 2017 г. № 767-ст : введен впервые : дата введения 2017-12-01 / разработан Всероссийским научно-исследовательским институтом стандартизации и сертификации в машиностроении (ВНИИНМАШ). - Москва : </w:t>
      </w:r>
      <w:r>
        <w:rPr>
          <w:rStyle w:val="spellingerror"/>
          <w:sz w:val="30"/>
          <w:szCs w:val="30"/>
        </w:rPr>
        <w:t>Стандартинформ</w:t>
      </w:r>
      <w:r>
        <w:rPr>
          <w:rStyle w:val="normaltextrun"/>
          <w:sz w:val="30"/>
          <w:szCs w:val="30"/>
        </w:rPr>
        <w:t>, 2017. - 43 с. - Текст непосредственный.</w:t>
      </w:r>
      <w:r>
        <w:rPr>
          <w:rStyle w:val="eop"/>
          <w:sz w:val="30"/>
          <w:szCs w:val="30"/>
        </w:rPr>
        <w:t> </w:t>
      </w:r>
    </w:p>
    <w:sectPr w:rsidR="0061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63"/>
    <w:rsid w:val="00617874"/>
    <w:rsid w:val="006E0CE1"/>
    <w:rsid w:val="006F316C"/>
    <w:rsid w:val="00755D63"/>
    <w:rsid w:val="009013F3"/>
    <w:rsid w:val="00EC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1757"/>
  <w15:chartTrackingRefBased/>
  <w15:docId w15:val="{4AD4D97A-AA44-495B-819B-98340DD8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D6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55D63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character" w:customStyle="1" w:styleId="normaltextrun">
    <w:name w:val="normaltextrun"/>
    <w:basedOn w:val="a0"/>
    <w:rsid w:val="00755D63"/>
  </w:style>
  <w:style w:type="character" w:customStyle="1" w:styleId="eop">
    <w:name w:val="eop"/>
    <w:basedOn w:val="a0"/>
    <w:rsid w:val="00755D63"/>
  </w:style>
  <w:style w:type="character" w:customStyle="1" w:styleId="spellingerror">
    <w:name w:val="spellingerror"/>
    <w:basedOn w:val="a0"/>
    <w:rsid w:val="00755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2023-02-16T06:56:00Z</dcterms:created>
  <dcterms:modified xsi:type="dcterms:W3CDTF">2023-05-04T07:39:00Z</dcterms:modified>
</cp:coreProperties>
</file>