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01 </w:t>
      </w:r>
      <w:bookmarkStart w:id="1" w:name="_GoBack"/>
      <w:bookmarkEnd w:id="1"/>
      <w:r>
        <w:rPr>
          <w:rFonts w:ascii="Times New Roman" w:hAnsi="Times New Roman"/>
          <w:b w:val="1"/>
        </w:rPr>
        <w:t>Брестская крепость</w:t>
      </w:r>
    </w:p>
    <w:p w14:paraId="02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Брестская крепость — одна из наиболее известных достопримечательностей Беларуси. В конце XVIII в. Брест вошел в состав Российской империи, и в 1836—1842 гг. для защиты западных рубежей в нем на месте старого города была построена крепость. Она стала важным участником Первой и Второй Мировой войн. В 1941 г. ее защитники проявили исключительное мужество, в течение месяца отбивая противника. В 1971 г. среди развалин крепости открылся посвященный этим событиям мемориальный комплекс.</w:t>
      </w:r>
    </w:p>
    <w:p w14:paraId="0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Зайдя в Брестскую крепость, слева вы увидите скульптуру «Жажда» — острая нехватка воды знойным летом стала одной из трудностей обороны. По центру крепости за ней виднеется главный монумент крепости — «Мужество». Перед ним располагаются Вечный огонь и руины здания Инженерного управления, совсем рядом на 104.5 м поднимается знак победы — штык-обелиск. В самом конце, за Свято-Николаевским собором у </w:t>
      </w:r>
      <w:r>
        <w:rPr>
          <w:rFonts w:ascii="Times New Roman" w:hAnsi="Times New Roman"/>
        </w:rPr>
        <w:t>Тереспольских</w:t>
      </w:r>
      <w:r>
        <w:rPr>
          <w:rFonts w:ascii="Times New Roman" w:hAnsi="Times New Roman"/>
        </w:rPr>
        <w:t xml:space="preserve"> ворот находится Памятник пограничникам.</w:t>
      </w:r>
    </w:p>
    <w:p w14:paraId="04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Обо всех событиях июня 1941 г. вы узнаете, пройдя в Музей обороны Брестской крепости, что расположен справа от входа за руинами церкви Святых Петра и Павла монастыря </w:t>
      </w:r>
      <w:r>
        <w:rPr>
          <w:rFonts w:ascii="Times New Roman" w:hAnsi="Times New Roman"/>
        </w:rPr>
        <w:t>базилиан</w:t>
      </w:r>
      <w:r>
        <w:rPr>
          <w:rFonts w:ascii="Times New Roman" w:hAnsi="Times New Roman"/>
        </w:rPr>
        <w:t>. Его смысловым продолжением является «Музей войны — территория мира», расположенный в здании Кольцевой казармы на южной стороне крепости. Здесь говорится о судьбах защитников, признании их подвига и крепости в художественных произведениях. В этой же части расположена экспозиция «Летопись Брестской крепости» о строительстве и модернизации цитадели.</w:t>
      </w:r>
    </w:p>
    <w:p w14:paraId="05000000">
      <w:pPr>
        <w:pStyle w:val="Style_1"/>
        <w:rPr>
          <w:rFonts w:ascii="Times New Roman" w:hAnsi="Times New Roman"/>
        </w:rPr>
      </w:pPr>
    </w:p>
    <w:p w14:paraId="06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02 Музей «Берестье»</w:t>
      </w:r>
    </w:p>
    <w:p w14:paraId="07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территории Волынского укрепления Брестской крепости, на слиянии рек </w:t>
      </w:r>
      <w:r>
        <w:rPr>
          <w:rFonts w:ascii="Times New Roman" w:hAnsi="Times New Roman"/>
        </w:rPr>
        <w:t>Мухавец</w:t>
      </w:r>
      <w:r>
        <w:rPr>
          <w:rFonts w:ascii="Times New Roman" w:hAnsi="Times New Roman"/>
        </w:rPr>
        <w:t xml:space="preserve"> и Западный Буг находится музей «Берестье», филиал Брестского краеведческого музея, и еще одно место, куда обязательно стоит заглянуть туристу в Бресте. Музей создан в 1982 г. на месте раскопок восточнославянского города XI—XIII вв., проведенных в 1970-х гг., и вмещает уникальный по сохранности и богатству археологический памятник.</w:t>
      </w:r>
    </w:p>
    <w:p w14:paraId="08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Здание музея «Берестье» — большой стеклянный павильон, очертаниями напоминающий древнее жилище и раскрытые недра земли. В самом центре под крышей расположились три десятка домов, открытых на раскопках, а по периметру найденные здесь артефакты — предметы быта, орудия, оружие, украшения. Среди них, например, деревянный гребень с буквами кириллицы.</w:t>
      </w:r>
    </w:p>
    <w:p w14:paraId="09000000">
      <w:pPr>
        <w:pStyle w:val="Style_1"/>
        <w:rPr>
          <w:rFonts w:ascii="Times New Roman" w:hAnsi="Times New Roman"/>
        </w:rPr>
      </w:pPr>
    </w:p>
    <w:p w14:paraId="0A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03 Музей 5-й форт</w:t>
      </w:r>
    </w:p>
    <w:p w14:paraId="0B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В нескольких километрах южнее Брестской крепости находится форт № 5 — один из первого пояса фортов, укреплений, построенных по периметру крепости в 1880-х гг. Как один из наиболее сохранившихся сегодня он входит в музей «Брестская крепость-герой». В шести залах форта-музея размещаются экспозиции об истории и традициях строительства фортов в Европе, о роли Брестской крепости в комплексе всех укреплений Российской империи, о самом форте № 5 и связанных с ним событиях. Также представлены реконструкции помещений, в которых проходила жизнь и служба военных прошлых лет.</w:t>
      </w:r>
    </w:p>
    <w:p w14:paraId="0C000000">
      <w:pPr>
        <w:pStyle w:val="Style_1"/>
        <w:rPr>
          <w:rFonts w:ascii="Times New Roman" w:hAnsi="Times New Roman"/>
        </w:rPr>
      </w:pPr>
    </w:p>
    <w:p w14:paraId="0D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04 Аллея фонарей</w:t>
      </w:r>
    </w:p>
    <w:p w14:paraId="0E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В средней части улицу Советскую в Бресте пересекает улица Гоголя. На всем ее протяжении размещается Аллея фонарей, созданная на средства городских инвесторов в 2013 г. Четыре десятка фонарей не просто стандартные столбы с лампочками. Каждый из них создан по определенному сюжету, потому интересен и уникален. Здесь можно увидеть фонарь-печь, стоящий у стола с яствами, фонарь-скрипичный ключ или фонарь-ангел. Некоторые представляют иллюстрацию литературных произведений Н. В. Гоголя: «Носа», «Вечеров на хуторе близ Диканьки» и даже сожженный 2-й том «Мертвых душ».</w:t>
      </w:r>
    </w:p>
    <w:p w14:paraId="0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Кроме фонарей на пересечении улиц Гоголя и Ленина можно увидеть Межевой столб — старинный знак, отмечающий границу крепости и города в период с 1836 г. по 1915 г.</w:t>
      </w:r>
    </w:p>
    <w:p w14:paraId="10000000">
      <w:pPr>
        <w:pStyle w:val="Style_1"/>
        <w:rPr>
          <w:rFonts w:ascii="Times New Roman" w:hAnsi="Times New Roman"/>
        </w:rPr>
      </w:pPr>
    </w:p>
    <w:p w14:paraId="11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05 Брестский краеведческий музей</w:t>
      </w:r>
    </w:p>
    <w:p w14:paraId="12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На улице Карла Маркса в здании начала XX в. находятся основные экспозиции Брестского краеведческого музея, созданного в 1950-е гг. С помощью подлинных находок, реконструкций и диорам он знакомит с историей брестской земли от момента, который только может охватить история, до XX—XXI вв.</w:t>
      </w:r>
    </w:p>
    <w:p w14:paraId="1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Экспозиционные залы музея разделены по периодам. Первые посвящены первобытным культурам и средневековым событиям, другие нахождению Бреста в составе Великого княжества Литовского и Речи Посполитой, еще одни — хронике в годы принадлежности Российской империи, Польши и затем Беларуси. Часть музея также открывает природу края.</w:t>
      </w:r>
    </w:p>
    <w:p w14:paraId="14000000">
      <w:pPr>
        <w:pStyle w:val="Style_1"/>
        <w:rPr>
          <w:rFonts w:ascii="Times New Roman" w:hAnsi="Times New Roman"/>
        </w:rPr>
      </w:pPr>
    </w:p>
    <w:p w14:paraId="15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06 Брестский парк культуры и отдыха</w:t>
      </w:r>
    </w:p>
    <w:p w14:paraId="16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Парк культуры и отдыха Бреста находится в центре города, между Брестской крепостью и железнодорожным вокзалом. Он был разбит в 1906—1912 гг., в советские годы носил название ПКиО имени 1 Мая. Парк украшен скульптурами и мостиками, ухожен и располагает к прогулке. На территории имеется два озера — Верхнее и Нижнее. По центру первого на острове располагается скульптура «Девушка с флейтой», второй обозначен домиком для уточек.</w:t>
      </w:r>
    </w:p>
    <w:p w14:paraId="17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Для детей в парке оборудованы детские площадки. Работает уголок живой природы, где можно познакомить ребенка с оленями, козами, енотами, фазанами, павлинами. Для взрослых и детей предлагаются аттракционы, прокат катамаранов летом и прокат коньков, лыж, финских саней зимой. Проголодавшихся ждут несколько кофеен и кафе.</w:t>
      </w:r>
    </w:p>
    <w:p w14:paraId="18000000">
      <w:pPr>
        <w:pStyle w:val="Style_1"/>
        <w:rPr>
          <w:rFonts w:ascii="Times New Roman" w:hAnsi="Times New Roman"/>
        </w:rPr>
      </w:pPr>
    </w:p>
    <w:p w14:paraId="19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07 Памятник Тысячелетия Бреста</w:t>
      </w:r>
    </w:p>
    <w:p w14:paraId="1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В 2009 году Брест отпраздновал свое тысячелетие. В честь этого, благодаря добровольным пожертвованиям жителей, на месте пересечения улиц Гоголя и Советской был возведен Монумент тысячелетия Бреста. В проекте памятника предлагалось использовать городскую модель, которая должна была изображать конкретные персонажи истории (князя Владимира Васильковича, великого литовского князя Витовта, Радзивилла и Николая Черного) и абстрактные лица горожан (солдата, летописца, матери). Однако позднее монумент принял совсем другой вид и стал представлять собой круговой горельеф 15-метровой высоты и 11 квадратных метров площадью. Он был открыт в апреле 2011 года.</w:t>
      </w:r>
    </w:p>
    <w:p w14:paraId="1B000000">
      <w:pPr>
        <w:pStyle w:val="Style_1"/>
      </w:pPr>
      <w:r>
        <w:rPr>
          <w:rFonts w:ascii="Times New Roman" w:hAnsi="Times New Roman"/>
        </w:rPr>
        <w:t>Внешний вид памятника поражает своей масштабностью. Все его фигуры помещены под сенью Ангела-Хранителя. А вместо первоначально задуманных абстрактных и исторических героев, на монументе нашли свое отражение сюжеты легенд и реальных событий. Здесь можно увидеть повествование об основании и возведении города, бой берестейцев при Грюнвальде, издание в XVI веке знаменитой Берестейской Библии. Также памятник отражает героическую оборону Брестской крепости в 1941 году и сюжеты освоения Космоса. Однако без неприятных ситуаций на презентации памятника не обошлось. Это случилось ввиду большой сложности элементов монумента. В исполнении надписей авторы допустили 75 орфографических ошибок.</w:t>
      </w:r>
    </w:p>
    <w:p w14:paraId="1C000000">
      <w:pPr>
        <w:pStyle w:val="Style_1"/>
        <w:rPr>
          <w:rFonts w:ascii="Times New Roman" w:hAnsi="Times New Roman"/>
        </w:rPr>
      </w:pPr>
    </w:p>
    <w:p w14:paraId="1D000000">
      <w:pPr>
        <w:pStyle w:val="Style_1"/>
        <w:rPr>
          <w:rFonts w:ascii="Times New Roman" w:hAnsi="Times New Roman"/>
        </w:rPr>
      </w:pPr>
    </w:p>
    <w:p w14:paraId="1E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08 Брестский</w:t>
      </w:r>
      <w:r>
        <w:rPr>
          <w:rFonts w:ascii="Times New Roman" w:hAnsi="Times New Roman"/>
          <w:b w:val="1"/>
        </w:rPr>
        <w:t xml:space="preserve"> музей железнодорожной техники</w:t>
      </w:r>
    </w:p>
    <w:p w14:paraId="1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Через дорогу напротив главного входа в Брестскую крепость можно найти Брестский железнодорожный музей, открытый в 2002 г. Музей показывает историю развития парка техники Белорусской железной дороги и включает крытую и открытую экспозицию.</w:t>
      </w:r>
    </w:p>
    <w:p w14:paraId="20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В здании вы найдете модель железной дороги с движущимися поездами, а под открытым небом обнаружите ряд старинных вагонов. В некоторые можно забраться, погулять по вагону и посидеть на месте машиниста, что понравится не только детям, но и взрослым. Часть моделей представлена в разрезе, позволяя увидеть механизмы машин и узнать основные принципы работы. С детьми здесь можно провести не один час, потому весьма кстати будет работающее в музее кафе.</w:t>
      </w:r>
    </w:p>
    <w:p w14:paraId="21000000">
      <w:pPr>
        <w:pStyle w:val="Style_1"/>
        <w:rPr>
          <w:rFonts w:ascii="Times New Roman" w:hAnsi="Times New Roman"/>
        </w:rPr>
      </w:pPr>
    </w:p>
    <w:p w14:paraId="22000000">
      <w:pPr>
        <w:pStyle w:val="Style_1"/>
        <w:rPr>
          <w:rFonts w:ascii="Times New Roman" w:hAnsi="Times New Roman"/>
        </w:rPr>
      </w:pPr>
    </w:p>
    <w:sectPr>
      <w:pgSz w:h="16838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2023-02-17T10:47:44Z</dcterms:modified>
</cp:coreProperties>
</file>