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5A8E1" w14:textId="096A89C1" w:rsidR="00F30B7F" w:rsidRDefault="000C7A0C" w:rsidP="000C7A0C">
      <w:pPr>
        <w:pStyle w:val="a9"/>
        <w:numPr>
          <w:ilvl w:val="0"/>
          <w:numId w:val="1"/>
        </w:numPr>
        <w:rPr>
          <w:rFonts w:hint="eastAsia"/>
        </w:rPr>
      </w:pPr>
      <w:r>
        <w:rPr>
          <w:rFonts w:hint="eastAsia"/>
        </w:rPr>
        <w:t>课程的由来以及概念</w:t>
      </w:r>
    </w:p>
    <w:p w14:paraId="230ECA10" w14:textId="2CC66479" w:rsidR="000C7A0C" w:rsidRDefault="000C7A0C" w:rsidP="000C7A0C">
      <w:pPr>
        <w:pStyle w:val="a9"/>
        <w:ind w:left="440"/>
        <w:rPr>
          <w:rFonts w:hint="eastAsia"/>
        </w:rPr>
      </w:pPr>
      <w:r>
        <w:rPr>
          <w:rFonts w:hint="eastAsia"/>
        </w:rPr>
        <w:t>（一）“课程”一词的由来</w:t>
      </w:r>
    </w:p>
    <w:p w14:paraId="0043B8DA" w14:textId="1A164A9F" w:rsidR="000C7A0C" w:rsidRDefault="000C7A0C" w:rsidP="000C7A0C">
      <w:pPr>
        <w:pStyle w:val="a9"/>
        <w:ind w:left="440" w:firstLineChars="100" w:firstLine="220"/>
        <w:rPr>
          <w:rFonts w:hint="eastAsia"/>
        </w:rPr>
      </w:pPr>
      <w:r>
        <w:rPr>
          <w:rFonts w:hint="eastAsia"/>
        </w:rPr>
        <w:t xml:space="preserve"> 1、中国</w:t>
      </w:r>
    </w:p>
    <w:p w14:paraId="468FB897" w14:textId="494BE958" w:rsidR="000C7A0C" w:rsidRDefault="000C7A0C" w:rsidP="000C7A0C">
      <w:pPr>
        <w:pStyle w:val="a9"/>
        <w:ind w:left="440" w:firstLineChars="100" w:firstLine="220"/>
        <w:rPr>
          <w:rFonts w:hint="eastAsia"/>
        </w:rPr>
      </w:pPr>
      <w:r>
        <w:rPr>
          <w:rFonts w:hint="eastAsia"/>
        </w:rPr>
        <w:t>（1）在我国，“课程”一词的由来在唐朝，《诗经·小雅·巧言》中，“奕奕寝庙，君子作之”，孔颖达作疏：“维护课程，必君子监之，乃依法治”，这里用课程一词指“寝庙”，其寓意为伟业，含义远远超出了学校教育的范围。</w:t>
      </w:r>
    </w:p>
    <w:p w14:paraId="450BD27E" w14:textId="746516E0" w:rsidR="000C7A0C" w:rsidRDefault="000C7A0C" w:rsidP="000C7A0C">
      <w:pPr>
        <w:pStyle w:val="a9"/>
        <w:ind w:left="440" w:firstLineChars="100" w:firstLine="220"/>
        <w:rPr>
          <w:rFonts w:hint="eastAsia"/>
        </w:rPr>
      </w:pPr>
      <w:r>
        <w:rPr>
          <w:rFonts w:hint="eastAsia"/>
        </w:rPr>
        <w:t>（2）朱熹在《朱子全书·论学》中，多次提及课程，如“宽着期限，紧着课程”，这里的课程指功课和进程。</w:t>
      </w:r>
    </w:p>
    <w:p w14:paraId="0B8D3A71" w14:textId="77777777" w:rsidR="000C7A0C" w:rsidRDefault="000C7A0C" w:rsidP="000C7A0C">
      <w:pPr>
        <w:pStyle w:val="a9"/>
        <w:ind w:left="440"/>
        <w:rPr>
          <w:rFonts w:hint="eastAsia"/>
        </w:rPr>
      </w:pPr>
    </w:p>
    <w:p w14:paraId="763835A0" w14:textId="3A3993EA" w:rsidR="000C7A0C" w:rsidRDefault="000C7A0C" w:rsidP="000C7A0C">
      <w:pPr>
        <w:pStyle w:val="a9"/>
        <w:ind w:left="440"/>
        <w:rPr>
          <w:rFonts w:hint="eastAsia"/>
        </w:rPr>
      </w:pPr>
      <w:r>
        <w:rPr>
          <w:rFonts w:hint="eastAsia"/>
        </w:rPr>
        <w:t xml:space="preserve">  2、西方</w:t>
      </w:r>
    </w:p>
    <w:p w14:paraId="7D352D33" w14:textId="2DDBD53B" w:rsidR="000C7A0C" w:rsidRDefault="000C7A0C" w:rsidP="000C7A0C">
      <w:pPr>
        <w:pStyle w:val="a9"/>
        <w:ind w:left="440"/>
        <w:rPr>
          <w:rFonts w:hint="eastAsia"/>
        </w:rPr>
      </w:pPr>
      <w:r>
        <w:tab/>
      </w:r>
      <w:r>
        <w:rPr>
          <w:rFonts w:hint="eastAsia"/>
        </w:rPr>
        <w:t>（1）在西方，“课程“一词最早出现于教育家斯宾塞《什么知识最有价值》，</w:t>
      </w:r>
      <w:r w:rsidR="00A87C61">
        <w:rPr>
          <w:rFonts w:hint="eastAsia"/>
        </w:rPr>
        <w:t>意思是“教育系统的具体组织”</w:t>
      </w:r>
    </w:p>
    <w:p w14:paraId="5E73CEA4" w14:textId="4703043F" w:rsidR="00A87C61" w:rsidRDefault="00A87C61" w:rsidP="000C7A0C">
      <w:pPr>
        <w:pStyle w:val="a9"/>
        <w:ind w:left="440"/>
        <w:rPr>
          <w:rFonts w:hint="eastAsia"/>
        </w:rPr>
      </w:pPr>
      <w:r>
        <w:tab/>
      </w:r>
      <w:r>
        <w:rPr>
          <w:rFonts w:hint="eastAsia"/>
        </w:rPr>
        <w:t>（2）博比特在1918年出版《课程》一书，标志着课程作为专门的研究领域诞生，这也是教育史第一本课程理论专著。</w:t>
      </w:r>
    </w:p>
    <w:p w14:paraId="39C62947" w14:textId="03C80AB9" w:rsidR="00A87C61" w:rsidRDefault="00A87C61" w:rsidP="000C7A0C">
      <w:pPr>
        <w:pStyle w:val="a9"/>
        <w:ind w:left="440"/>
        <w:rPr>
          <w:rFonts w:hint="eastAsia"/>
        </w:rPr>
      </w:pPr>
      <w:r>
        <w:rPr>
          <w:rFonts w:hint="eastAsia"/>
        </w:rPr>
        <w:t xml:space="preserve"> （二）课程的概念</w:t>
      </w:r>
    </w:p>
    <w:p w14:paraId="17BD30D3" w14:textId="767986D1" w:rsidR="00A87C61" w:rsidRDefault="00A87C61" w:rsidP="000C7A0C">
      <w:pPr>
        <w:pStyle w:val="a9"/>
        <w:ind w:left="440"/>
        <w:rPr>
          <w:rFonts w:hint="eastAsia"/>
        </w:rPr>
      </w:pPr>
      <w:r>
        <w:tab/>
      </w:r>
      <w:r>
        <w:tab/>
      </w:r>
      <w:r>
        <w:rPr>
          <w:rFonts w:hint="eastAsia"/>
        </w:rPr>
        <w:t>课程有广义和狭义之分，</w:t>
      </w:r>
    </w:p>
    <w:p w14:paraId="44E96CBC" w14:textId="77FFDBC2" w:rsidR="00A87C61" w:rsidRDefault="00A87C61" w:rsidP="000C7A0C">
      <w:pPr>
        <w:pStyle w:val="a9"/>
        <w:ind w:left="440"/>
        <w:rPr>
          <w:rFonts w:hint="eastAsia"/>
        </w:rPr>
      </w:pPr>
      <w:r>
        <w:tab/>
      </w:r>
      <w:r>
        <w:tab/>
      </w:r>
      <w:r>
        <w:rPr>
          <w:rFonts w:hint="eastAsia"/>
        </w:rPr>
        <w:t>广义上的课程指实现学校教育目的而选择的教育内容的总和及进程安排，课程是学校教育的核心，包括各门学科和课外活动。</w:t>
      </w:r>
    </w:p>
    <w:p w14:paraId="1FB7E7C9" w14:textId="76D580B5" w:rsidR="00A87C61" w:rsidRDefault="00A87C61" w:rsidP="000C7A0C">
      <w:pPr>
        <w:pStyle w:val="a9"/>
        <w:ind w:left="440"/>
        <w:rPr>
          <w:rFonts w:hint="eastAsia"/>
        </w:rPr>
      </w:pPr>
      <w:r>
        <w:tab/>
      </w:r>
      <w:r>
        <w:tab/>
      </w:r>
      <w:r>
        <w:rPr>
          <w:rFonts w:hint="eastAsia"/>
        </w:rPr>
        <w:t>狭义上的课程指一门学科</w:t>
      </w:r>
    </w:p>
    <w:p w14:paraId="4C5400A0" w14:textId="77777777" w:rsidR="00A06854" w:rsidRDefault="00A06854" w:rsidP="00A06854"/>
    <w:p w14:paraId="61BB922F" w14:textId="77777777" w:rsidR="00A06854" w:rsidRDefault="00A06854" w:rsidP="00A06854"/>
    <w:p w14:paraId="0D341772" w14:textId="77777777" w:rsidR="00A06854" w:rsidRDefault="00A06854" w:rsidP="00A06854"/>
    <w:p w14:paraId="5EC51A27" w14:textId="77777777" w:rsidR="00A06854" w:rsidRDefault="00A06854" w:rsidP="00A06854"/>
    <w:p w14:paraId="09D576CD" w14:textId="77777777" w:rsidR="00A06854" w:rsidRDefault="00A06854" w:rsidP="00A06854"/>
    <w:p w14:paraId="447FD8BF" w14:textId="77777777" w:rsidR="00A06854" w:rsidRDefault="00A06854" w:rsidP="00A06854"/>
    <w:p w14:paraId="728AE009" w14:textId="77777777" w:rsidR="00A06854" w:rsidRDefault="00A06854" w:rsidP="00A06854"/>
    <w:p w14:paraId="2437C843" w14:textId="77777777" w:rsidR="00A06854" w:rsidRDefault="00A06854" w:rsidP="00A06854"/>
    <w:p w14:paraId="2B215B61" w14:textId="77777777" w:rsidR="00A06854" w:rsidRDefault="00A06854" w:rsidP="00A06854"/>
    <w:p w14:paraId="67509838" w14:textId="77777777" w:rsidR="00A06854" w:rsidRDefault="00A06854" w:rsidP="00A06854"/>
    <w:p w14:paraId="23B4AA40" w14:textId="77777777" w:rsidR="00A06854" w:rsidRDefault="00A06854" w:rsidP="00A06854"/>
    <w:p w14:paraId="05A6BE8F" w14:textId="77777777" w:rsidR="00A06854" w:rsidRDefault="00A06854" w:rsidP="00A06854"/>
    <w:p w14:paraId="54CDE46E" w14:textId="77777777" w:rsidR="00A06854" w:rsidRDefault="00A06854" w:rsidP="00A06854"/>
    <w:p w14:paraId="3C4C57D4" w14:textId="6940318E" w:rsidR="00272EE0" w:rsidRDefault="00A06854" w:rsidP="00A06854">
      <w:pPr>
        <w:pStyle w:val="a9"/>
        <w:numPr>
          <w:ilvl w:val="0"/>
          <w:numId w:val="1"/>
        </w:numPr>
      </w:pPr>
      <w:r>
        <w:rPr>
          <w:rFonts w:hint="eastAsia"/>
        </w:rPr>
        <w:lastRenderedPageBreak/>
        <w:t>课程的类型</w:t>
      </w:r>
    </w:p>
    <w:p w14:paraId="553834B4" w14:textId="63EB104D" w:rsidR="00A06854" w:rsidRDefault="00A06854" w:rsidP="00A06854">
      <w:pPr>
        <w:pStyle w:val="a9"/>
        <w:ind w:left="440"/>
        <w:rPr>
          <w:rFonts w:hint="eastAsia"/>
        </w:rPr>
      </w:pPr>
      <w:r w:rsidRPr="00A06854">
        <w:drawing>
          <wp:inline distT="0" distB="0" distL="0" distR="0" wp14:anchorId="4BDD37DB" wp14:editId="5B5F416A">
            <wp:extent cx="5060950" cy="7015177"/>
            <wp:effectExtent l="0" t="0" r="6350" b="0"/>
            <wp:docPr id="2458777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77770" name=""/>
                    <pic:cNvPicPr/>
                  </pic:nvPicPr>
                  <pic:blipFill>
                    <a:blip r:embed="rId5"/>
                    <a:stretch>
                      <a:fillRect/>
                    </a:stretch>
                  </pic:blipFill>
                  <pic:spPr>
                    <a:xfrm>
                      <a:off x="0" y="0"/>
                      <a:ext cx="5065428" cy="7021384"/>
                    </a:xfrm>
                    <a:prstGeom prst="rect">
                      <a:avLst/>
                    </a:prstGeom>
                  </pic:spPr>
                </pic:pic>
              </a:graphicData>
            </a:graphic>
          </wp:inline>
        </w:drawing>
      </w:r>
    </w:p>
    <w:p w14:paraId="34CEF194" w14:textId="5613649B" w:rsidR="00272EE0" w:rsidRDefault="00A06854" w:rsidP="00272EE0">
      <w:pPr>
        <w:rPr>
          <w:rFonts w:hint="eastAsia"/>
        </w:rPr>
      </w:pPr>
      <w:r>
        <w:rPr>
          <w:rFonts w:hint="eastAsia"/>
          <w:noProof/>
        </w:rPr>
        <w:lastRenderedPageBreak/>
        <w:drawing>
          <wp:inline distT="0" distB="0" distL="0" distR="0" wp14:anchorId="0DD24647" wp14:editId="6E44879C">
            <wp:extent cx="4724400" cy="2914650"/>
            <wp:effectExtent l="0" t="0" r="0" b="0"/>
            <wp:docPr id="10888755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4400" cy="2914650"/>
                    </a:xfrm>
                    <a:prstGeom prst="rect">
                      <a:avLst/>
                    </a:prstGeom>
                    <a:noFill/>
                  </pic:spPr>
                </pic:pic>
              </a:graphicData>
            </a:graphic>
          </wp:inline>
        </w:drawing>
      </w:r>
    </w:p>
    <w:p w14:paraId="380F7495" w14:textId="06F5E9E7" w:rsidR="00A87C61" w:rsidRDefault="00A87C61" w:rsidP="00A06854">
      <w:pPr>
        <w:pStyle w:val="a9"/>
        <w:numPr>
          <w:ilvl w:val="0"/>
          <w:numId w:val="1"/>
        </w:numPr>
      </w:pPr>
      <w:r>
        <w:rPr>
          <w:rFonts w:hint="eastAsia"/>
        </w:rPr>
        <w:t>课程</w:t>
      </w:r>
      <w:r w:rsidR="00A06854">
        <w:rPr>
          <w:rFonts w:hint="eastAsia"/>
        </w:rPr>
        <w:t>理论流派</w:t>
      </w:r>
    </w:p>
    <w:p w14:paraId="5C45F40B" w14:textId="75FB251F" w:rsidR="00A06854" w:rsidRDefault="00632E92" w:rsidP="00632E92">
      <w:pPr>
        <w:pStyle w:val="a9"/>
        <w:numPr>
          <w:ilvl w:val="0"/>
          <w:numId w:val="2"/>
        </w:numPr>
      </w:pPr>
      <w:r>
        <w:rPr>
          <w:rFonts w:hint="eastAsia"/>
        </w:rPr>
        <w:t>学科中心课程理论</w:t>
      </w:r>
    </w:p>
    <w:p w14:paraId="59B7A9D5" w14:textId="50604755" w:rsidR="00632E92" w:rsidRDefault="00632E92" w:rsidP="00632E92">
      <w:pPr>
        <w:pStyle w:val="a9"/>
        <w:numPr>
          <w:ilvl w:val="0"/>
          <w:numId w:val="3"/>
        </w:numPr>
      </w:pPr>
      <w:r>
        <w:rPr>
          <w:rFonts w:hint="eastAsia"/>
        </w:rPr>
        <w:t>代表人物：夸美纽斯、赫尔巴特、斯宾塞、布鲁纳等</w:t>
      </w:r>
    </w:p>
    <w:p w14:paraId="08096E89" w14:textId="77777777" w:rsidR="00632E92" w:rsidRDefault="00632E92" w:rsidP="00632E92">
      <w:pPr>
        <w:pStyle w:val="a9"/>
        <w:numPr>
          <w:ilvl w:val="0"/>
          <w:numId w:val="3"/>
        </w:numPr>
      </w:pPr>
      <w:r>
        <w:rPr>
          <w:rFonts w:hint="eastAsia"/>
        </w:rPr>
        <w:t>主要观点：</w:t>
      </w:r>
    </w:p>
    <w:p w14:paraId="66EEB635" w14:textId="042B8E64" w:rsidR="00632E92" w:rsidRDefault="00632E92" w:rsidP="00632E92">
      <w:pPr>
        <w:pStyle w:val="a9"/>
        <w:numPr>
          <w:ilvl w:val="0"/>
          <w:numId w:val="4"/>
        </w:numPr>
      </w:pPr>
      <w:r>
        <w:t xml:space="preserve"> </w:t>
      </w:r>
      <w:r>
        <w:rPr>
          <w:rFonts w:hint="eastAsia"/>
        </w:rPr>
        <w:t>知识是课程的核心</w:t>
      </w:r>
    </w:p>
    <w:p w14:paraId="70AFBC55" w14:textId="704172B5" w:rsidR="00632E92" w:rsidRDefault="00632E92" w:rsidP="00632E92">
      <w:pPr>
        <w:pStyle w:val="a9"/>
        <w:numPr>
          <w:ilvl w:val="0"/>
          <w:numId w:val="4"/>
        </w:numPr>
      </w:pPr>
      <w:r>
        <w:rPr>
          <w:rFonts w:hint="eastAsia"/>
        </w:rPr>
        <w:t xml:space="preserve"> 学校课程应以学科分类做基础</w:t>
      </w:r>
    </w:p>
    <w:p w14:paraId="6FEB4DC0" w14:textId="19B220A8" w:rsidR="00632E92" w:rsidRDefault="00632E92" w:rsidP="00632E92">
      <w:pPr>
        <w:pStyle w:val="a9"/>
        <w:numPr>
          <w:ilvl w:val="0"/>
          <w:numId w:val="4"/>
        </w:numPr>
      </w:pPr>
      <w:r>
        <w:rPr>
          <w:rFonts w:hint="eastAsia"/>
        </w:rPr>
        <w:t xml:space="preserve"> 学科教学以分科教学做核心</w:t>
      </w:r>
    </w:p>
    <w:p w14:paraId="2924644B" w14:textId="4B675671" w:rsidR="00632E92" w:rsidRDefault="00632E92" w:rsidP="00632E92">
      <w:pPr>
        <w:pStyle w:val="a9"/>
        <w:numPr>
          <w:ilvl w:val="0"/>
          <w:numId w:val="4"/>
        </w:numPr>
      </w:pPr>
      <w:r>
        <w:rPr>
          <w:rFonts w:hint="eastAsia"/>
        </w:rPr>
        <w:t xml:space="preserve"> 以学科的基本结构的掌握为目标</w:t>
      </w:r>
    </w:p>
    <w:p w14:paraId="0817D89A" w14:textId="4D51E90D" w:rsidR="00632E92" w:rsidRDefault="00632E92" w:rsidP="00632E92">
      <w:pPr>
        <w:pStyle w:val="a9"/>
        <w:numPr>
          <w:ilvl w:val="0"/>
          <w:numId w:val="4"/>
        </w:numPr>
      </w:pPr>
      <w:r>
        <w:rPr>
          <w:rFonts w:hint="eastAsia"/>
        </w:rPr>
        <w:t xml:space="preserve"> 学科专家在课程开发中起主要作用</w:t>
      </w:r>
    </w:p>
    <w:p w14:paraId="261CBEA0" w14:textId="203C06E7" w:rsidR="00632E92" w:rsidRDefault="00632E92" w:rsidP="00632E92">
      <w:pPr>
        <w:pStyle w:val="a9"/>
        <w:numPr>
          <w:ilvl w:val="0"/>
          <w:numId w:val="3"/>
        </w:numPr>
      </w:pPr>
      <w:r>
        <w:rPr>
          <w:rFonts w:hint="eastAsia"/>
        </w:rPr>
        <w:t>代表理论</w:t>
      </w:r>
    </w:p>
    <w:p w14:paraId="76F4966F" w14:textId="60FEEF59" w:rsidR="00632E92" w:rsidRDefault="00632E92" w:rsidP="00632E92">
      <w:pPr>
        <w:pStyle w:val="a9"/>
        <w:numPr>
          <w:ilvl w:val="0"/>
          <w:numId w:val="5"/>
        </w:numPr>
      </w:pPr>
      <w:r>
        <w:rPr>
          <w:rFonts w:hint="eastAsia"/>
        </w:rPr>
        <w:t>结构主义课程论，主要代表人物为布鲁纳。该理论强调以学科结构为课程中心。</w:t>
      </w:r>
    </w:p>
    <w:p w14:paraId="3191FACC" w14:textId="79D07287" w:rsidR="00632E92" w:rsidRDefault="00632E92" w:rsidP="00632E92">
      <w:pPr>
        <w:pStyle w:val="a9"/>
        <w:numPr>
          <w:ilvl w:val="0"/>
          <w:numId w:val="5"/>
        </w:numPr>
      </w:pPr>
      <w:r>
        <w:rPr>
          <w:rFonts w:hint="eastAsia"/>
        </w:rPr>
        <w:t>要素主义课程论，主要代表人物为巴格莱。该理论</w:t>
      </w:r>
      <w:r w:rsidR="00FA6BED">
        <w:rPr>
          <w:rFonts w:hint="eastAsia"/>
        </w:rPr>
        <w:t>强调</w:t>
      </w:r>
      <w:r w:rsidR="00FA6BED">
        <w:rPr>
          <w:rFonts w:hint="eastAsia"/>
        </w:rPr>
        <w:t>课程的内容应该是人类文化的“共同要素”，重视系统知识的传授，以学科课程为中心。</w:t>
      </w:r>
    </w:p>
    <w:p w14:paraId="075E36BB" w14:textId="3667D254" w:rsidR="00FA6BED" w:rsidRDefault="00FA6BED" w:rsidP="00FA6BED">
      <w:pPr>
        <w:pStyle w:val="a9"/>
        <w:numPr>
          <w:ilvl w:val="0"/>
          <w:numId w:val="5"/>
        </w:numPr>
        <w:rPr>
          <w:rFonts w:hint="eastAsia"/>
        </w:rPr>
      </w:pPr>
      <w:r>
        <w:rPr>
          <w:rFonts w:hint="eastAsia"/>
        </w:rPr>
        <w:t>永恒主义课程论，主要代表人物是赫钦斯。该理论强调</w:t>
      </w:r>
      <w:r>
        <w:rPr>
          <w:rFonts w:hint="eastAsia"/>
        </w:rPr>
        <w:t>具有理智训练价值的传统的“永恒学科”的价值高于实用学科的价值，永恒的古典学科应在学校课程中占中心地位。</w:t>
      </w:r>
    </w:p>
    <w:p w14:paraId="3DD30CCB" w14:textId="4761EA6E" w:rsidR="00FA6BED" w:rsidRDefault="00FA6BED" w:rsidP="00FA6BED">
      <w:pPr>
        <w:pStyle w:val="a9"/>
        <w:numPr>
          <w:ilvl w:val="0"/>
          <w:numId w:val="2"/>
        </w:numPr>
      </w:pPr>
      <w:r>
        <w:rPr>
          <w:rFonts w:hint="eastAsia"/>
        </w:rPr>
        <w:t>活动中心课程理论</w:t>
      </w:r>
    </w:p>
    <w:p w14:paraId="7885FDAE" w14:textId="78297D09" w:rsidR="00FA6BED" w:rsidRDefault="00FA6BED" w:rsidP="00FA6BED">
      <w:pPr>
        <w:pStyle w:val="a9"/>
        <w:numPr>
          <w:ilvl w:val="0"/>
          <w:numId w:val="6"/>
        </w:numPr>
      </w:pPr>
      <w:r>
        <w:rPr>
          <w:rFonts w:hint="eastAsia"/>
        </w:rPr>
        <w:t>代表人物：杜威</w:t>
      </w:r>
    </w:p>
    <w:p w14:paraId="1CDA277C" w14:textId="6EBE04CE" w:rsidR="00FA6BED" w:rsidRDefault="00FA6BED" w:rsidP="00FA6BED">
      <w:pPr>
        <w:pStyle w:val="a9"/>
        <w:numPr>
          <w:ilvl w:val="0"/>
          <w:numId w:val="6"/>
        </w:numPr>
      </w:pPr>
      <w:r>
        <w:rPr>
          <w:rFonts w:hint="eastAsia"/>
        </w:rPr>
        <w:t>主要观点</w:t>
      </w:r>
    </w:p>
    <w:p w14:paraId="319A2248" w14:textId="6EB2EA9B" w:rsidR="00FA6BED" w:rsidRDefault="00FA6BED" w:rsidP="000C706F">
      <w:pPr>
        <w:pStyle w:val="a9"/>
        <w:ind w:left="1520" w:firstLineChars="200" w:firstLine="440"/>
      </w:pPr>
      <w:r>
        <w:rPr>
          <w:rFonts w:hint="eastAsia"/>
        </w:rPr>
        <w:t>主张课程应以儿童的活动为中心，与儿童的生活相沟通，以儿童为出发点、中心和目的。提倡“做中学”，</w:t>
      </w:r>
      <w:r w:rsidR="000C706F">
        <w:rPr>
          <w:rFonts w:hint="eastAsia"/>
        </w:rPr>
        <w:t>课程要考虑儿童的考虑和兴趣，课程的组织应心理变化，即应考虑儿童的的心理发展次序，以利用其既有的经验和能力。</w:t>
      </w:r>
    </w:p>
    <w:p w14:paraId="3EED95EB" w14:textId="1F0284C3" w:rsidR="00272EE0" w:rsidRDefault="000C706F" w:rsidP="000C706F">
      <w:pPr>
        <w:pStyle w:val="a9"/>
        <w:numPr>
          <w:ilvl w:val="0"/>
          <w:numId w:val="2"/>
        </w:numPr>
      </w:pPr>
      <w:r>
        <w:rPr>
          <w:rFonts w:hint="eastAsia"/>
        </w:rPr>
        <w:lastRenderedPageBreak/>
        <w:t>社会中心课程理论</w:t>
      </w:r>
    </w:p>
    <w:p w14:paraId="530C6EC6" w14:textId="1A959337" w:rsidR="000C706F" w:rsidRDefault="000C706F" w:rsidP="000C706F">
      <w:pPr>
        <w:pStyle w:val="a9"/>
        <w:numPr>
          <w:ilvl w:val="0"/>
          <w:numId w:val="7"/>
        </w:numPr>
      </w:pPr>
      <w:r>
        <w:rPr>
          <w:rFonts w:hint="eastAsia"/>
        </w:rPr>
        <w:t>代表人物：布拉梅尔德</w:t>
      </w:r>
    </w:p>
    <w:p w14:paraId="35B27740" w14:textId="4B8BE66E" w:rsidR="000C706F" w:rsidRDefault="000C706F" w:rsidP="000C706F">
      <w:pPr>
        <w:pStyle w:val="a9"/>
        <w:numPr>
          <w:ilvl w:val="0"/>
          <w:numId w:val="7"/>
        </w:numPr>
      </w:pPr>
      <w:r>
        <w:rPr>
          <w:rFonts w:hint="eastAsia"/>
        </w:rPr>
        <w:t>主要观点</w:t>
      </w:r>
    </w:p>
    <w:p w14:paraId="05056AE8" w14:textId="64B9B452" w:rsidR="000C706F" w:rsidRDefault="000C706F" w:rsidP="000C706F">
      <w:pPr>
        <w:pStyle w:val="a9"/>
        <w:ind w:left="1520"/>
      </w:pPr>
      <w:r>
        <w:rPr>
          <w:rFonts w:hint="eastAsia"/>
        </w:rPr>
        <w:t>以社会问题为中心，培养学生的公民意识和民主意识，教会学生建立一种新的社会秩序和社会文化。</w:t>
      </w:r>
    </w:p>
    <w:p w14:paraId="5E6193C1" w14:textId="2C02A223" w:rsidR="003F1020" w:rsidRDefault="003F1020" w:rsidP="003F1020">
      <w:pPr>
        <w:pStyle w:val="a9"/>
        <w:numPr>
          <w:ilvl w:val="0"/>
          <w:numId w:val="1"/>
        </w:numPr>
      </w:pPr>
      <w:r>
        <w:rPr>
          <w:rFonts w:hint="eastAsia"/>
        </w:rPr>
        <w:t>制约课程开发的因素</w:t>
      </w:r>
    </w:p>
    <w:p w14:paraId="764E1182" w14:textId="38DF1549" w:rsidR="003F1020" w:rsidRDefault="003F1020" w:rsidP="003F1020">
      <w:pPr>
        <w:pStyle w:val="a9"/>
        <w:ind w:left="440"/>
        <w:rPr>
          <w:rFonts w:hint="eastAsia"/>
        </w:rPr>
      </w:pPr>
      <w:r>
        <w:rPr>
          <w:rFonts w:hint="eastAsia"/>
        </w:rPr>
        <w:t>学生、社会及学科特征是制约课程开发的主要因素</w:t>
      </w:r>
    </w:p>
    <w:p w14:paraId="19768977" w14:textId="77777777" w:rsidR="00272EE0" w:rsidRDefault="00272EE0" w:rsidP="00272EE0">
      <w:pPr>
        <w:pStyle w:val="a9"/>
        <w:ind w:left="440"/>
        <w:rPr>
          <w:rFonts w:hint="eastAsia"/>
        </w:rPr>
      </w:pPr>
    </w:p>
    <w:p w14:paraId="34A33611" w14:textId="77777777" w:rsidR="00272EE0" w:rsidRDefault="00272EE0" w:rsidP="00272EE0">
      <w:pPr>
        <w:pStyle w:val="a9"/>
        <w:ind w:left="440"/>
        <w:rPr>
          <w:rFonts w:hint="eastAsia"/>
        </w:rPr>
      </w:pPr>
    </w:p>
    <w:p w14:paraId="53D2F5E3" w14:textId="77777777" w:rsidR="00272EE0" w:rsidRDefault="00272EE0" w:rsidP="00272EE0">
      <w:pPr>
        <w:pStyle w:val="a9"/>
        <w:ind w:left="440"/>
        <w:rPr>
          <w:rFonts w:hint="eastAsia"/>
        </w:rPr>
      </w:pPr>
    </w:p>
    <w:p w14:paraId="4A010BBC" w14:textId="77777777" w:rsidR="00272EE0" w:rsidRDefault="00272EE0" w:rsidP="00272EE0">
      <w:pPr>
        <w:pStyle w:val="a9"/>
        <w:ind w:left="440"/>
        <w:rPr>
          <w:rFonts w:hint="eastAsia"/>
        </w:rPr>
      </w:pPr>
    </w:p>
    <w:sectPr w:rsidR="00272E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A71CE"/>
    <w:multiLevelType w:val="hybridMultilevel"/>
    <w:tmpl w:val="E0E43BB2"/>
    <w:lvl w:ilvl="0" w:tplc="00C045EC">
      <w:start w:val="1"/>
      <w:numFmt w:val="decimal"/>
      <w:lvlText w:val="（%1）"/>
      <w:lvlJc w:val="left"/>
      <w:pPr>
        <w:ind w:left="2240" w:hanging="720"/>
      </w:pPr>
      <w:rPr>
        <w:rFonts w:hint="default"/>
      </w:rPr>
    </w:lvl>
    <w:lvl w:ilvl="1" w:tplc="04090019" w:tentative="1">
      <w:start w:val="1"/>
      <w:numFmt w:val="lowerLetter"/>
      <w:lvlText w:val="%2)"/>
      <w:lvlJc w:val="left"/>
      <w:pPr>
        <w:ind w:left="2400" w:hanging="440"/>
      </w:pPr>
    </w:lvl>
    <w:lvl w:ilvl="2" w:tplc="0409001B" w:tentative="1">
      <w:start w:val="1"/>
      <w:numFmt w:val="lowerRoman"/>
      <w:lvlText w:val="%3."/>
      <w:lvlJc w:val="right"/>
      <w:pPr>
        <w:ind w:left="2840" w:hanging="440"/>
      </w:pPr>
    </w:lvl>
    <w:lvl w:ilvl="3" w:tplc="0409000F" w:tentative="1">
      <w:start w:val="1"/>
      <w:numFmt w:val="decimal"/>
      <w:lvlText w:val="%4."/>
      <w:lvlJc w:val="left"/>
      <w:pPr>
        <w:ind w:left="3280" w:hanging="440"/>
      </w:pPr>
    </w:lvl>
    <w:lvl w:ilvl="4" w:tplc="04090019" w:tentative="1">
      <w:start w:val="1"/>
      <w:numFmt w:val="lowerLetter"/>
      <w:lvlText w:val="%5)"/>
      <w:lvlJc w:val="left"/>
      <w:pPr>
        <w:ind w:left="3720" w:hanging="440"/>
      </w:pPr>
    </w:lvl>
    <w:lvl w:ilvl="5" w:tplc="0409001B" w:tentative="1">
      <w:start w:val="1"/>
      <w:numFmt w:val="lowerRoman"/>
      <w:lvlText w:val="%6."/>
      <w:lvlJc w:val="right"/>
      <w:pPr>
        <w:ind w:left="4160" w:hanging="440"/>
      </w:pPr>
    </w:lvl>
    <w:lvl w:ilvl="6" w:tplc="0409000F" w:tentative="1">
      <w:start w:val="1"/>
      <w:numFmt w:val="decimal"/>
      <w:lvlText w:val="%7."/>
      <w:lvlJc w:val="left"/>
      <w:pPr>
        <w:ind w:left="4600" w:hanging="440"/>
      </w:pPr>
    </w:lvl>
    <w:lvl w:ilvl="7" w:tplc="04090019" w:tentative="1">
      <w:start w:val="1"/>
      <w:numFmt w:val="lowerLetter"/>
      <w:lvlText w:val="%8)"/>
      <w:lvlJc w:val="left"/>
      <w:pPr>
        <w:ind w:left="5040" w:hanging="440"/>
      </w:pPr>
    </w:lvl>
    <w:lvl w:ilvl="8" w:tplc="0409001B" w:tentative="1">
      <w:start w:val="1"/>
      <w:numFmt w:val="lowerRoman"/>
      <w:lvlText w:val="%9."/>
      <w:lvlJc w:val="right"/>
      <w:pPr>
        <w:ind w:left="5480" w:hanging="440"/>
      </w:pPr>
    </w:lvl>
  </w:abstractNum>
  <w:abstractNum w:abstractNumId="1" w15:restartNumberingAfterBreak="0">
    <w:nsid w:val="223A45C0"/>
    <w:multiLevelType w:val="hybridMultilevel"/>
    <w:tmpl w:val="34948098"/>
    <w:lvl w:ilvl="0" w:tplc="25404F3C">
      <w:start w:val="1"/>
      <w:numFmt w:val="decimal"/>
      <w:lvlText w:val="%1、"/>
      <w:lvlJc w:val="left"/>
      <w:pPr>
        <w:ind w:left="1520" w:hanging="360"/>
      </w:pPr>
      <w:rPr>
        <w:rFonts w:hint="default"/>
      </w:rPr>
    </w:lvl>
    <w:lvl w:ilvl="1" w:tplc="04090019" w:tentative="1">
      <w:start w:val="1"/>
      <w:numFmt w:val="lowerLetter"/>
      <w:lvlText w:val="%2)"/>
      <w:lvlJc w:val="left"/>
      <w:pPr>
        <w:ind w:left="2040" w:hanging="440"/>
      </w:pPr>
    </w:lvl>
    <w:lvl w:ilvl="2" w:tplc="0409001B" w:tentative="1">
      <w:start w:val="1"/>
      <w:numFmt w:val="lowerRoman"/>
      <w:lvlText w:val="%3."/>
      <w:lvlJc w:val="right"/>
      <w:pPr>
        <w:ind w:left="2480" w:hanging="440"/>
      </w:pPr>
    </w:lvl>
    <w:lvl w:ilvl="3" w:tplc="0409000F" w:tentative="1">
      <w:start w:val="1"/>
      <w:numFmt w:val="decimal"/>
      <w:lvlText w:val="%4."/>
      <w:lvlJc w:val="left"/>
      <w:pPr>
        <w:ind w:left="2920" w:hanging="440"/>
      </w:pPr>
    </w:lvl>
    <w:lvl w:ilvl="4" w:tplc="04090019" w:tentative="1">
      <w:start w:val="1"/>
      <w:numFmt w:val="lowerLetter"/>
      <w:lvlText w:val="%5)"/>
      <w:lvlJc w:val="left"/>
      <w:pPr>
        <w:ind w:left="3360" w:hanging="440"/>
      </w:pPr>
    </w:lvl>
    <w:lvl w:ilvl="5" w:tplc="0409001B" w:tentative="1">
      <w:start w:val="1"/>
      <w:numFmt w:val="lowerRoman"/>
      <w:lvlText w:val="%6."/>
      <w:lvlJc w:val="right"/>
      <w:pPr>
        <w:ind w:left="3800" w:hanging="440"/>
      </w:pPr>
    </w:lvl>
    <w:lvl w:ilvl="6" w:tplc="0409000F" w:tentative="1">
      <w:start w:val="1"/>
      <w:numFmt w:val="decimal"/>
      <w:lvlText w:val="%7."/>
      <w:lvlJc w:val="left"/>
      <w:pPr>
        <w:ind w:left="4240" w:hanging="440"/>
      </w:pPr>
    </w:lvl>
    <w:lvl w:ilvl="7" w:tplc="04090019" w:tentative="1">
      <w:start w:val="1"/>
      <w:numFmt w:val="lowerLetter"/>
      <w:lvlText w:val="%8)"/>
      <w:lvlJc w:val="left"/>
      <w:pPr>
        <w:ind w:left="4680" w:hanging="440"/>
      </w:pPr>
    </w:lvl>
    <w:lvl w:ilvl="8" w:tplc="0409001B" w:tentative="1">
      <w:start w:val="1"/>
      <w:numFmt w:val="lowerRoman"/>
      <w:lvlText w:val="%9."/>
      <w:lvlJc w:val="right"/>
      <w:pPr>
        <w:ind w:left="5120" w:hanging="440"/>
      </w:pPr>
    </w:lvl>
  </w:abstractNum>
  <w:abstractNum w:abstractNumId="2" w15:restartNumberingAfterBreak="0">
    <w:nsid w:val="2C3352DF"/>
    <w:multiLevelType w:val="hybridMultilevel"/>
    <w:tmpl w:val="46B86680"/>
    <w:lvl w:ilvl="0" w:tplc="8618C0A6">
      <w:start w:val="1"/>
      <w:numFmt w:val="decimal"/>
      <w:lvlText w:val="%1、"/>
      <w:lvlJc w:val="left"/>
      <w:pPr>
        <w:ind w:left="1520" w:hanging="360"/>
      </w:pPr>
      <w:rPr>
        <w:rFonts w:hint="default"/>
      </w:rPr>
    </w:lvl>
    <w:lvl w:ilvl="1" w:tplc="04090019" w:tentative="1">
      <w:start w:val="1"/>
      <w:numFmt w:val="lowerLetter"/>
      <w:lvlText w:val="%2)"/>
      <w:lvlJc w:val="left"/>
      <w:pPr>
        <w:ind w:left="2040" w:hanging="440"/>
      </w:pPr>
    </w:lvl>
    <w:lvl w:ilvl="2" w:tplc="0409001B" w:tentative="1">
      <w:start w:val="1"/>
      <w:numFmt w:val="lowerRoman"/>
      <w:lvlText w:val="%3."/>
      <w:lvlJc w:val="right"/>
      <w:pPr>
        <w:ind w:left="2480" w:hanging="440"/>
      </w:pPr>
    </w:lvl>
    <w:lvl w:ilvl="3" w:tplc="0409000F" w:tentative="1">
      <w:start w:val="1"/>
      <w:numFmt w:val="decimal"/>
      <w:lvlText w:val="%4."/>
      <w:lvlJc w:val="left"/>
      <w:pPr>
        <w:ind w:left="2920" w:hanging="440"/>
      </w:pPr>
    </w:lvl>
    <w:lvl w:ilvl="4" w:tplc="04090019" w:tentative="1">
      <w:start w:val="1"/>
      <w:numFmt w:val="lowerLetter"/>
      <w:lvlText w:val="%5)"/>
      <w:lvlJc w:val="left"/>
      <w:pPr>
        <w:ind w:left="3360" w:hanging="440"/>
      </w:pPr>
    </w:lvl>
    <w:lvl w:ilvl="5" w:tplc="0409001B" w:tentative="1">
      <w:start w:val="1"/>
      <w:numFmt w:val="lowerRoman"/>
      <w:lvlText w:val="%6."/>
      <w:lvlJc w:val="right"/>
      <w:pPr>
        <w:ind w:left="3800" w:hanging="440"/>
      </w:pPr>
    </w:lvl>
    <w:lvl w:ilvl="6" w:tplc="0409000F" w:tentative="1">
      <w:start w:val="1"/>
      <w:numFmt w:val="decimal"/>
      <w:lvlText w:val="%7."/>
      <w:lvlJc w:val="left"/>
      <w:pPr>
        <w:ind w:left="4240" w:hanging="440"/>
      </w:pPr>
    </w:lvl>
    <w:lvl w:ilvl="7" w:tplc="04090019" w:tentative="1">
      <w:start w:val="1"/>
      <w:numFmt w:val="lowerLetter"/>
      <w:lvlText w:val="%8)"/>
      <w:lvlJc w:val="left"/>
      <w:pPr>
        <w:ind w:left="4680" w:hanging="440"/>
      </w:pPr>
    </w:lvl>
    <w:lvl w:ilvl="8" w:tplc="0409001B" w:tentative="1">
      <w:start w:val="1"/>
      <w:numFmt w:val="lowerRoman"/>
      <w:lvlText w:val="%9."/>
      <w:lvlJc w:val="right"/>
      <w:pPr>
        <w:ind w:left="5120" w:hanging="440"/>
      </w:pPr>
    </w:lvl>
  </w:abstractNum>
  <w:abstractNum w:abstractNumId="3" w15:restartNumberingAfterBreak="0">
    <w:nsid w:val="46CB10DD"/>
    <w:multiLevelType w:val="hybridMultilevel"/>
    <w:tmpl w:val="07B2898C"/>
    <w:lvl w:ilvl="0" w:tplc="AB0C5B82">
      <w:start w:val="1"/>
      <w:numFmt w:val="decimal"/>
      <w:lvlText w:val="%1、"/>
      <w:lvlJc w:val="left"/>
      <w:pPr>
        <w:ind w:left="1520" w:hanging="360"/>
      </w:pPr>
      <w:rPr>
        <w:rFonts w:hint="default"/>
      </w:rPr>
    </w:lvl>
    <w:lvl w:ilvl="1" w:tplc="04090019" w:tentative="1">
      <w:start w:val="1"/>
      <w:numFmt w:val="lowerLetter"/>
      <w:lvlText w:val="%2)"/>
      <w:lvlJc w:val="left"/>
      <w:pPr>
        <w:ind w:left="2040" w:hanging="440"/>
      </w:pPr>
    </w:lvl>
    <w:lvl w:ilvl="2" w:tplc="0409001B" w:tentative="1">
      <w:start w:val="1"/>
      <w:numFmt w:val="lowerRoman"/>
      <w:lvlText w:val="%3."/>
      <w:lvlJc w:val="right"/>
      <w:pPr>
        <w:ind w:left="2480" w:hanging="440"/>
      </w:pPr>
    </w:lvl>
    <w:lvl w:ilvl="3" w:tplc="0409000F" w:tentative="1">
      <w:start w:val="1"/>
      <w:numFmt w:val="decimal"/>
      <w:lvlText w:val="%4."/>
      <w:lvlJc w:val="left"/>
      <w:pPr>
        <w:ind w:left="2920" w:hanging="440"/>
      </w:pPr>
    </w:lvl>
    <w:lvl w:ilvl="4" w:tplc="04090019" w:tentative="1">
      <w:start w:val="1"/>
      <w:numFmt w:val="lowerLetter"/>
      <w:lvlText w:val="%5)"/>
      <w:lvlJc w:val="left"/>
      <w:pPr>
        <w:ind w:left="3360" w:hanging="440"/>
      </w:pPr>
    </w:lvl>
    <w:lvl w:ilvl="5" w:tplc="0409001B" w:tentative="1">
      <w:start w:val="1"/>
      <w:numFmt w:val="lowerRoman"/>
      <w:lvlText w:val="%6."/>
      <w:lvlJc w:val="right"/>
      <w:pPr>
        <w:ind w:left="3800" w:hanging="440"/>
      </w:pPr>
    </w:lvl>
    <w:lvl w:ilvl="6" w:tplc="0409000F" w:tentative="1">
      <w:start w:val="1"/>
      <w:numFmt w:val="decimal"/>
      <w:lvlText w:val="%7."/>
      <w:lvlJc w:val="left"/>
      <w:pPr>
        <w:ind w:left="4240" w:hanging="440"/>
      </w:pPr>
    </w:lvl>
    <w:lvl w:ilvl="7" w:tplc="04090019" w:tentative="1">
      <w:start w:val="1"/>
      <w:numFmt w:val="lowerLetter"/>
      <w:lvlText w:val="%8)"/>
      <w:lvlJc w:val="left"/>
      <w:pPr>
        <w:ind w:left="4680" w:hanging="440"/>
      </w:pPr>
    </w:lvl>
    <w:lvl w:ilvl="8" w:tplc="0409001B" w:tentative="1">
      <w:start w:val="1"/>
      <w:numFmt w:val="lowerRoman"/>
      <w:lvlText w:val="%9."/>
      <w:lvlJc w:val="right"/>
      <w:pPr>
        <w:ind w:left="5120" w:hanging="440"/>
      </w:pPr>
    </w:lvl>
  </w:abstractNum>
  <w:abstractNum w:abstractNumId="4" w15:restartNumberingAfterBreak="0">
    <w:nsid w:val="68F83D31"/>
    <w:multiLevelType w:val="hybridMultilevel"/>
    <w:tmpl w:val="8C26F086"/>
    <w:lvl w:ilvl="0" w:tplc="D9EE1420">
      <w:start w:val="1"/>
      <w:numFmt w:val="japaneseCounting"/>
      <w:lvlText w:val="（%1）"/>
      <w:lvlJc w:val="left"/>
      <w:pPr>
        <w:ind w:left="1160" w:hanging="72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6B3066B6"/>
    <w:multiLevelType w:val="hybridMultilevel"/>
    <w:tmpl w:val="4ABED0A2"/>
    <w:lvl w:ilvl="0" w:tplc="314CB304">
      <w:start w:val="1"/>
      <w:numFmt w:val="decimalEnclosedCircle"/>
      <w:lvlText w:val="%1"/>
      <w:lvlJc w:val="left"/>
      <w:pPr>
        <w:ind w:left="1880" w:hanging="360"/>
      </w:pPr>
      <w:rPr>
        <w:rFonts w:hint="default"/>
      </w:rPr>
    </w:lvl>
    <w:lvl w:ilvl="1" w:tplc="04090019" w:tentative="1">
      <w:start w:val="1"/>
      <w:numFmt w:val="lowerLetter"/>
      <w:lvlText w:val="%2)"/>
      <w:lvlJc w:val="left"/>
      <w:pPr>
        <w:ind w:left="2400" w:hanging="440"/>
      </w:pPr>
    </w:lvl>
    <w:lvl w:ilvl="2" w:tplc="0409001B" w:tentative="1">
      <w:start w:val="1"/>
      <w:numFmt w:val="lowerRoman"/>
      <w:lvlText w:val="%3."/>
      <w:lvlJc w:val="right"/>
      <w:pPr>
        <w:ind w:left="2840" w:hanging="440"/>
      </w:pPr>
    </w:lvl>
    <w:lvl w:ilvl="3" w:tplc="0409000F" w:tentative="1">
      <w:start w:val="1"/>
      <w:numFmt w:val="decimal"/>
      <w:lvlText w:val="%4."/>
      <w:lvlJc w:val="left"/>
      <w:pPr>
        <w:ind w:left="3280" w:hanging="440"/>
      </w:pPr>
    </w:lvl>
    <w:lvl w:ilvl="4" w:tplc="04090019" w:tentative="1">
      <w:start w:val="1"/>
      <w:numFmt w:val="lowerLetter"/>
      <w:lvlText w:val="%5)"/>
      <w:lvlJc w:val="left"/>
      <w:pPr>
        <w:ind w:left="3720" w:hanging="440"/>
      </w:pPr>
    </w:lvl>
    <w:lvl w:ilvl="5" w:tplc="0409001B" w:tentative="1">
      <w:start w:val="1"/>
      <w:numFmt w:val="lowerRoman"/>
      <w:lvlText w:val="%6."/>
      <w:lvlJc w:val="right"/>
      <w:pPr>
        <w:ind w:left="4160" w:hanging="440"/>
      </w:pPr>
    </w:lvl>
    <w:lvl w:ilvl="6" w:tplc="0409000F" w:tentative="1">
      <w:start w:val="1"/>
      <w:numFmt w:val="decimal"/>
      <w:lvlText w:val="%7."/>
      <w:lvlJc w:val="left"/>
      <w:pPr>
        <w:ind w:left="4600" w:hanging="440"/>
      </w:pPr>
    </w:lvl>
    <w:lvl w:ilvl="7" w:tplc="04090019" w:tentative="1">
      <w:start w:val="1"/>
      <w:numFmt w:val="lowerLetter"/>
      <w:lvlText w:val="%8)"/>
      <w:lvlJc w:val="left"/>
      <w:pPr>
        <w:ind w:left="5040" w:hanging="440"/>
      </w:pPr>
    </w:lvl>
    <w:lvl w:ilvl="8" w:tplc="0409001B" w:tentative="1">
      <w:start w:val="1"/>
      <w:numFmt w:val="lowerRoman"/>
      <w:lvlText w:val="%9."/>
      <w:lvlJc w:val="right"/>
      <w:pPr>
        <w:ind w:left="5480" w:hanging="440"/>
      </w:pPr>
    </w:lvl>
  </w:abstractNum>
  <w:abstractNum w:abstractNumId="6" w15:restartNumberingAfterBreak="0">
    <w:nsid w:val="72DD6B7B"/>
    <w:multiLevelType w:val="hybridMultilevel"/>
    <w:tmpl w:val="18167ECE"/>
    <w:lvl w:ilvl="0" w:tplc="C8B8C286">
      <w:start w:val="1"/>
      <w:numFmt w:val="japaneseCounting"/>
      <w:lvlText w:val="%1、"/>
      <w:lvlJc w:val="left"/>
      <w:pPr>
        <w:ind w:left="440" w:hanging="44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91620315">
    <w:abstractNumId w:val="6"/>
  </w:num>
  <w:num w:numId="2" w16cid:durableId="1043627923">
    <w:abstractNumId w:val="4"/>
  </w:num>
  <w:num w:numId="3" w16cid:durableId="2030641912">
    <w:abstractNumId w:val="2"/>
  </w:num>
  <w:num w:numId="4" w16cid:durableId="349114102">
    <w:abstractNumId w:val="5"/>
  </w:num>
  <w:num w:numId="5" w16cid:durableId="155342553">
    <w:abstractNumId w:val="0"/>
  </w:num>
  <w:num w:numId="6" w16cid:durableId="907181570">
    <w:abstractNumId w:val="3"/>
  </w:num>
  <w:num w:numId="7" w16cid:durableId="712073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581"/>
    <w:rsid w:val="000C706F"/>
    <w:rsid w:val="000C7A0C"/>
    <w:rsid w:val="001D7C43"/>
    <w:rsid w:val="00272EE0"/>
    <w:rsid w:val="003F1020"/>
    <w:rsid w:val="00447234"/>
    <w:rsid w:val="00483A1E"/>
    <w:rsid w:val="00632E92"/>
    <w:rsid w:val="006C5581"/>
    <w:rsid w:val="008738F8"/>
    <w:rsid w:val="00A06854"/>
    <w:rsid w:val="00A87C61"/>
    <w:rsid w:val="00B94F97"/>
    <w:rsid w:val="00F30B7F"/>
    <w:rsid w:val="00FA6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652B61"/>
  <w15:chartTrackingRefBased/>
  <w15:docId w15:val="{A1AC8EE7-58F5-4F47-9950-DF48B773E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C558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C558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C558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C558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C558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C5581"/>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C558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C558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C558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C558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C558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C558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C5581"/>
    <w:rPr>
      <w:rFonts w:cstheme="majorBidi"/>
      <w:color w:val="0F4761" w:themeColor="accent1" w:themeShade="BF"/>
      <w:sz w:val="28"/>
      <w:szCs w:val="28"/>
    </w:rPr>
  </w:style>
  <w:style w:type="character" w:customStyle="1" w:styleId="50">
    <w:name w:val="标题 5 字符"/>
    <w:basedOn w:val="a0"/>
    <w:link w:val="5"/>
    <w:uiPriority w:val="9"/>
    <w:semiHidden/>
    <w:rsid w:val="006C5581"/>
    <w:rPr>
      <w:rFonts w:cstheme="majorBidi"/>
      <w:color w:val="0F4761" w:themeColor="accent1" w:themeShade="BF"/>
      <w:sz w:val="24"/>
    </w:rPr>
  </w:style>
  <w:style w:type="character" w:customStyle="1" w:styleId="60">
    <w:name w:val="标题 6 字符"/>
    <w:basedOn w:val="a0"/>
    <w:link w:val="6"/>
    <w:uiPriority w:val="9"/>
    <w:semiHidden/>
    <w:rsid w:val="006C5581"/>
    <w:rPr>
      <w:rFonts w:cstheme="majorBidi"/>
      <w:b/>
      <w:bCs/>
      <w:color w:val="0F4761" w:themeColor="accent1" w:themeShade="BF"/>
    </w:rPr>
  </w:style>
  <w:style w:type="character" w:customStyle="1" w:styleId="70">
    <w:name w:val="标题 7 字符"/>
    <w:basedOn w:val="a0"/>
    <w:link w:val="7"/>
    <w:uiPriority w:val="9"/>
    <w:semiHidden/>
    <w:rsid w:val="006C5581"/>
    <w:rPr>
      <w:rFonts w:cstheme="majorBidi"/>
      <w:b/>
      <w:bCs/>
      <w:color w:val="595959" w:themeColor="text1" w:themeTint="A6"/>
    </w:rPr>
  </w:style>
  <w:style w:type="character" w:customStyle="1" w:styleId="80">
    <w:name w:val="标题 8 字符"/>
    <w:basedOn w:val="a0"/>
    <w:link w:val="8"/>
    <w:uiPriority w:val="9"/>
    <w:semiHidden/>
    <w:rsid w:val="006C5581"/>
    <w:rPr>
      <w:rFonts w:cstheme="majorBidi"/>
      <w:color w:val="595959" w:themeColor="text1" w:themeTint="A6"/>
    </w:rPr>
  </w:style>
  <w:style w:type="character" w:customStyle="1" w:styleId="90">
    <w:name w:val="标题 9 字符"/>
    <w:basedOn w:val="a0"/>
    <w:link w:val="9"/>
    <w:uiPriority w:val="9"/>
    <w:semiHidden/>
    <w:rsid w:val="006C5581"/>
    <w:rPr>
      <w:rFonts w:eastAsiaTheme="majorEastAsia" w:cstheme="majorBidi"/>
      <w:color w:val="595959" w:themeColor="text1" w:themeTint="A6"/>
    </w:rPr>
  </w:style>
  <w:style w:type="paragraph" w:styleId="a3">
    <w:name w:val="Title"/>
    <w:basedOn w:val="a"/>
    <w:next w:val="a"/>
    <w:link w:val="a4"/>
    <w:uiPriority w:val="10"/>
    <w:qFormat/>
    <w:rsid w:val="006C558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C558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C558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C558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C5581"/>
    <w:pPr>
      <w:spacing w:before="160"/>
      <w:jc w:val="center"/>
    </w:pPr>
    <w:rPr>
      <w:i/>
      <w:iCs/>
      <w:color w:val="404040" w:themeColor="text1" w:themeTint="BF"/>
    </w:rPr>
  </w:style>
  <w:style w:type="character" w:customStyle="1" w:styleId="a8">
    <w:name w:val="引用 字符"/>
    <w:basedOn w:val="a0"/>
    <w:link w:val="a7"/>
    <w:uiPriority w:val="29"/>
    <w:rsid w:val="006C5581"/>
    <w:rPr>
      <w:i/>
      <w:iCs/>
      <w:color w:val="404040" w:themeColor="text1" w:themeTint="BF"/>
    </w:rPr>
  </w:style>
  <w:style w:type="paragraph" w:styleId="a9">
    <w:name w:val="List Paragraph"/>
    <w:basedOn w:val="a"/>
    <w:uiPriority w:val="34"/>
    <w:qFormat/>
    <w:rsid w:val="006C5581"/>
    <w:pPr>
      <w:ind w:left="720"/>
      <w:contextualSpacing/>
    </w:pPr>
  </w:style>
  <w:style w:type="character" w:styleId="aa">
    <w:name w:val="Intense Emphasis"/>
    <w:basedOn w:val="a0"/>
    <w:uiPriority w:val="21"/>
    <w:qFormat/>
    <w:rsid w:val="006C5581"/>
    <w:rPr>
      <w:i/>
      <w:iCs/>
      <w:color w:val="0F4761" w:themeColor="accent1" w:themeShade="BF"/>
    </w:rPr>
  </w:style>
  <w:style w:type="paragraph" w:styleId="ab">
    <w:name w:val="Intense Quote"/>
    <w:basedOn w:val="a"/>
    <w:next w:val="a"/>
    <w:link w:val="ac"/>
    <w:uiPriority w:val="30"/>
    <w:qFormat/>
    <w:rsid w:val="006C55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C5581"/>
    <w:rPr>
      <w:i/>
      <w:iCs/>
      <w:color w:val="0F4761" w:themeColor="accent1" w:themeShade="BF"/>
    </w:rPr>
  </w:style>
  <w:style w:type="character" w:styleId="ad">
    <w:name w:val="Intense Reference"/>
    <w:basedOn w:val="a0"/>
    <w:uiPriority w:val="32"/>
    <w:qFormat/>
    <w:rsid w:val="006C55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108</TotalTime>
  <Pages>4</Pages>
  <Words>473</Words>
  <Characters>473</Characters>
  <Application>Microsoft Office Word</Application>
  <DocSecurity>0</DocSecurity>
  <Lines>52</Lines>
  <Paragraphs>31</Paragraphs>
  <ScaleCrop>false</ScaleCrop>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2025-06-26T02:48:00Z</dcterms:created>
  <dcterms:modified xsi:type="dcterms:W3CDTF">2025-06-27T01:52:00Z</dcterms:modified>
</cp:coreProperties>
</file>