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555555"/>
          <w:sz w:val="24"/>
        </w:rPr>
        <w:t>INFORME TECNICO</w:t>
      </w:r>
    </w:p>
    <w:p>
      <w:pPr>
        <w:spacing w:after="80"/>
      </w:pPr>
      <w:r>
        <w:rPr>
          <w:rFonts w:ascii="Calibri" w:hAnsi="Calibri"/>
          <w:b/>
          <w:color w:val="0B2545"/>
          <w:sz w:val="52"/>
        </w:rPr>
        <w:t>Grupo Cordillera</w:t>
      </w:r>
    </w:p>
    <w:p>
      <w:pPr>
        <w:spacing w:after="320"/>
      </w:pPr>
      <w:r>
        <w:rPr>
          <w:rFonts w:ascii="Calibri" w:hAnsi="Calibri"/>
          <w:color w:val="555555"/>
          <w:sz w:val="26"/>
        </w:rPr>
        <w:t>Arquitectura C1, C2, C3; patrones; modelo de datos; decisiones criticas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Campo</w:t>
            </w:r>
          </w:p>
        </w:tc>
        <w:tc>
          <w:tcPr>
            <w:tcW w:type="dxa" w:w="7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Detalle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Sistema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 empresarial Grupo Cordillera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Stack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React/TypeScript, KrakenD, NestJS BFF, Spring Boot, PostgreSQL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Alcance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Frontend, API Gateway, BFF, microservicios y persistencia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Lectura objetivo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Maximo 10 minutos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Resumen ejecutivo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1"/>
              </w:rPr>
              <w:t>El sistema separa presentacion, entrada de API, adaptacion para frontend, dominios de negocio y persistencia. El frontend consume rutas /api; KrakenD actua como API Gateway; el BFF enruta y agrega datos; los microservicios Spring Boot resuelven autenticacion, usuarios, KPIs y reportes con bases PostgreSQL por dominio.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1. Arquitectura C1 - Contexto del sistema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El sistema Grupo Cordillera entrega un panel empresarial para login, creacion de usuarios, dashboard de KPIs y alertas. El usuario no consume microservicios directamente; todas las llamadas entran por rutas /api y atraviesan una capa de gateway y una capa BFF antes de llegar a los servicios internos.</w:t>
      </w:r>
    </w:p>
    <w:p>
      <w:pPr>
        <w:spacing w:before="40" w:after="160" w:line="240" w:lineRule="auto"/>
      </w:pPr>
      <w:r>
        <w:rPr>
          <w:rFonts w:ascii="Consolas" w:hAnsi="Consolas"/>
          <w:color w:val="282828"/>
          <w:sz w:val="19"/>
        </w:rPr>
        <w:t>Usuario de negocio</w:t>
      </w:r>
      <w:r>
        <w:br/>
      </w:r>
      <w:r>
        <w:rPr>
          <w:rFonts w:ascii="Consolas" w:hAnsi="Consolas"/>
          <w:color w:val="282828"/>
          <w:sz w:val="19"/>
        </w:rPr>
        <w:t xml:space="preserve">  -&gt; Frontend React/TypeScript</w:t>
      </w:r>
      <w:r>
        <w:br/>
      </w:r>
      <w:r>
        <w:rPr>
          <w:rFonts w:ascii="Consolas" w:hAnsi="Consolas"/>
          <w:color w:val="282828"/>
          <w:sz w:val="19"/>
        </w:rPr>
        <w:t xml:space="preserve">  -&gt; API Gateway KrakenD</w:t>
      </w:r>
      <w:r>
        <w:br/>
      </w:r>
      <w:r>
        <w:rPr>
          <w:rFonts w:ascii="Consolas" w:hAnsi="Consolas"/>
          <w:color w:val="282828"/>
          <w:sz w:val="19"/>
        </w:rPr>
        <w:t xml:space="preserve">  -&gt; BFF NestJS</w:t>
      </w:r>
      <w:r>
        <w:br/>
      </w:r>
      <w:r>
        <w:rPr>
          <w:rFonts w:ascii="Consolas" w:hAnsi="Consolas"/>
          <w:color w:val="282828"/>
          <w:sz w:val="19"/>
        </w:rPr>
        <w:t xml:space="preserve">  -&gt; Microservicios Spring Boot</w:t>
      </w:r>
      <w:r>
        <w:br/>
      </w:r>
      <w:r>
        <w:rPr>
          <w:rFonts w:ascii="Consolas" w:hAnsi="Consolas"/>
          <w:color w:val="282828"/>
          <w:sz w:val="19"/>
        </w:rPr>
        <w:t xml:space="preserve">  -&gt; PostgreSQL por dominio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Actor/Sistema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Responsabilidad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Usuario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Opera login, dashboard, KPIs, alertas y creacion de usuarios.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Renderiza la experiencia y consume contratos HTTP publicos.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API Gateway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Centraliza entrada /api y delega al BFF mediante KrakenD.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BFF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Adapta y agrega APIs internas para el frontend.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Microservicios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Implementan capacidades por dominio.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Persiste usuarios, KPIs y reportes en bases separadas.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2. Arquitectura C2 - Contenedores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nivel de contenedores, la solucion se despliega con un contenedor web para el frontend, un gateway KrakenD, un BFF NestJS, cuatro microservicios Java y tres bases PostgreSQL. En Kubernetes, el Ingress enruta /api al gateway y / al frontend.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200"/>
        <w:gridCol w:w="54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Contenedor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Tecnologia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Rol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front-web2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React, Vite, Nginx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Sirve la UI y reenvia /api al gateway en Docker.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api-gateway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KrakenD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Expone endpoints publicos y delega al BFF.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bff-service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NestJS/Express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Proxy y agregacion orientada al frontend.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auth-service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Spring Boot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Login, registro delegado y emision JWT RS256.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user-service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Spring Boot, JPA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Gestion y persistencia de usuarios.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kpis-service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Spring Boot, JdbcTemplate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Lectura de resumen, graficos y alertas.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report-service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Spring Boot, JPA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Gestion de reportes.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PostgreSQL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postgres:16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Bases user_db, kpis_db y report_db.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160" w:line="240" w:lineRule="auto"/>
      </w:pPr>
      <w:r>
        <w:rPr>
          <w:rFonts w:ascii="Consolas" w:hAnsi="Consolas"/>
          <w:color w:val="282828"/>
          <w:sz w:val="19"/>
        </w:rPr>
        <w:t>Browser -&gt; front-web2</w:t>
      </w:r>
      <w:r>
        <w:br/>
      </w:r>
      <w:r>
        <w:rPr>
          <w:rFonts w:ascii="Consolas" w:hAnsi="Consolas"/>
          <w:color w:val="282828"/>
          <w:sz w:val="19"/>
        </w:rPr>
        <w:t xml:space="preserve">  /api/* -&gt; api-gateway:8088</w:t>
      </w:r>
      <w:r>
        <w:br/>
      </w:r>
      <w:r>
        <w:rPr>
          <w:rFonts w:ascii="Consolas" w:hAnsi="Consolas"/>
          <w:color w:val="282828"/>
          <w:sz w:val="19"/>
        </w:rPr>
        <w:t xml:space="preserve">    -&gt; bff-service:8000</w:t>
      </w:r>
      <w:r>
        <w:br/>
      </w:r>
      <w:r>
        <w:rPr>
          <w:rFonts w:ascii="Consolas" w:hAnsi="Consolas"/>
          <w:color w:val="282828"/>
          <w:sz w:val="19"/>
        </w:rPr>
        <w:t xml:space="preserve">      -&gt; auth-service | user-service | kpis-service | report-service</w:t>
      </w:r>
      <w:r>
        <w:br/>
      </w:r>
      <w:r>
        <w:rPr>
          <w:rFonts w:ascii="Consolas" w:hAnsi="Consolas"/>
          <w:color w:val="282828"/>
          <w:sz w:val="19"/>
        </w:rPr>
        <w:t xml:space="preserve">        -&gt; user_db | kpis_db | report_db</w:t>
      </w:r>
    </w:p>
    <w:p>
      <w:pPr>
        <w:pStyle w:val="Heading1"/>
      </w:pPr>
      <w:r>
        <w:t>3. Arquitectura C3 - Componentes principales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El C3 muestra como se organizan los componentes dentro de los contenedores mas importantes. El BFF usa controladores por prefijo publico y clientes internos por microservicio. Los microservicios Java usan Controller, Service, Repository y DTOs.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450"/>
        <w:gridCol w:w="4460"/>
      </w:tblGrid>
      <w:tr>
        <w:trPr>
          <w:tblHeader w:val="true"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Contenedor</w:t>
            </w:r>
          </w:p>
        </w:tc>
        <w:tc>
          <w:tcPr>
            <w:tcW w:type="dxa" w:w="3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Componentes C3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Funcionamiento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BFF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AuthController, UsersController, KpisController, ReportsController, clientes HTTP, JwtGuard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Recibe /api/*, valida formato Bearer si existe, reenvia al servicio interno y agrega /api/dashboard.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ms-auth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UserController, UserService, JwtService, HttpUserClient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Valida credenciales delegando a ms-user y firma tokens RS256.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ms-user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UserController, UserManagementService, UserRepository, entidad User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Valida usuarios, evita duplicados y persiste en users.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KpiController, KpiQueryService, KpiStrategyFactory, estrategias, repositorio JDBC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Selecciona estrategia por KpiType y consulta tablas KPI.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ms-report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ReportController, ReportService, ReportRepository, entidad Report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Valida y persiste reportes.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4. Flujo de endpoints conectados al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900"/>
        <w:gridCol w:w="2500"/>
        <w:gridCol w:w="24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Endpoint publico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Origen UI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Destino final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Persistencia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 /api/auth/login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Login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ms-auth -&gt; ms-user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user_db.users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 /api/users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Crear usuario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ms-user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user_db.users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/api/auth/users/me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Perfil actual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ms-auth -&gt; ms-user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user_db.users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/api/kpis/summary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Dashboard/KPIs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kpis_db.kpi_summary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/api/kpis/sales/monthly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kpis_db.monthly_sales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/api/kpis/branches/performance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kpis_db.branch_performance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/api/kpis/channels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kpis_db.sales_channels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/api/kpis/alerts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Dashboard/Alertas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kpis_db.alerts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GET /api/dashboard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Disponible en BFF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ms-auth, ms-kpis, ms-report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user_db, kpis_db, report_db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Patrones de arquitectura y diseno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Patron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Donde aparece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Proposito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API Gateway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Backend/api-gateway/krakend.json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Entrada unica /api y contrato explicito de rutas publicas.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Backend for Frontend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Backend/bff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Adapta APIs internas al frontend y agrega datos.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Microservicios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ms-auth, ms-user, ms-kpis, ms-report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Separacion por dominio y despliegue independiente.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Layered Architecture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Servicios Java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Controller -&gt; Service -&gt; Repository -&gt; Database.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Repository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UserRepository, ReportRepository, repositorio KPI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Encapsula acceso a datos.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Paquetes dto e interfaces 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Separa contrato HTTP de entidades internas.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Strategy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Estrategias KPI y estrategias visuales React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Permite variar logica por tipo de KPI o estado.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Factory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KpiStrategyFactory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Resuelve la estrategia correcta por KpiType.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Dependency Injection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Spring y NestJS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Reduce acoplamiento y facilita pruebas.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Client Adapter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UserClient/HttpUserClient en ms-auth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Desacopla autenticacion del proveedor de usuarios.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6. Modelo de datos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La persistencia sigue el criterio de base por servicio. Flyway crea y versiona esquemas; en ms-user y ms-report Hibernate valida el esquema sin generarlo automaticamente.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1900"/>
        <w:gridCol w:w="4200"/>
        <w:gridCol w:w="18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Base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Tabla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Campos clave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Servicio propietario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id, username, email, password, first_name, last_name, role, created_at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ms-user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kpi_summary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ventas_totales, margen_utilidad, stock_critico, reclamos_activos, ticket_promedio, satisfaccion_cliente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monthly_sales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month_label, sales_value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branch_performance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branch_name, score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sales_channels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channel_name, percentage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kpis_db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alerts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id, title, status, date_label, description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ms-kpis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report_db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reports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id, title, description, report_type, status, generated_at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ms-report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7. Decisiones criticas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Usar KrakenD como gateway: deja un contrato explicito de endpoints publicos y mantiene oculto al BFF.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Mantener BFF ademas del gateway: KrakenD enruta; el BFF adapta payloads, concentra clientes internos y puede agregar /api/dashboard.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Separar microservicios por dominio: reduce acoplamiento funcional y permite bases de datos por responsabilidad.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Usar Flyway: el esquema queda versionado, repetible y validable en despliegues locales o Kubernetes.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Usar Strategy/Factory en KPIs: agregar nuevos indicadores no requiere reescribir el servicio principal.</w:t>
      </w:r>
    </w:p>
    <w:p>
      <w:pPr>
        <w:pStyle w:val="ListNumber"/>
        <w:spacing w:after="160" w:line="280" w:lineRule="auto"/>
      </w:pPr>
      <w:r>
        <w:rPr>
          <w:rFonts w:ascii="Calibri" w:hAnsi="Calibri"/>
          <w:sz w:val="22"/>
        </w:rPr>
        <w:t>Emitir JWT RS256 en auth-service: habilita validacion futura por llave publica sin compartir clave privada.</w:t>
      </w:r>
    </w:p>
    <w:p>
      <w:pPr>
        <w:pStyle w:val="Heading1"/>
      </w:pPr>
      <w:r>
        <w:t>8. Riesgos y mejoras recomendadas</w:t>
      </w:r>
    </w:p>
    <w:p>
      <w:pPr>
        <w:pStyle w:val="ListBullet"/>
        <w:spacing w:after="160" w:line="280" w:lineRule="auto"/>
      </w:pPr>
      <w:r>
        <w:rPr>
          <w:rFonts w:ascii="Calibri" w:hAnsi="Calibri"/>
          <w:sz w:val="22"/>
        </w:rPr>
        <w:t>El BFF valida solo el formato Bearer, no la firma JWT; conviene validar contra /api/auth/public-key.</w:t>
      </w:r>
    </w:p>
    <w:p>
      <w:pPr>
        <w:pStyle w:val="ListBullet"/>
        <w:spacing w:after="160" w:line="280" w:lineRule="auto"/>
      </w:pPr>
      <w:r>
        <w:rPr>
          <w:rFonts w:ascii="Calibri" w:hAnsi="Calibri"/>
          <w:sz w:val="22"/>
        </w:rPr>
        <w:t>Las passwords seed estan en texto plano; para produccion se debe usar hashing como BCrypt.</w:t>
      </w:r>
    </w:p>
    <w:p>
      <w:pPr>
        <w:pStyle w:val="ListBullet"/>
        <w:spacing w:after="160" w:line="280" w:lineRule="auto"/>
      </w:pPr>
      <w:r>
        <w:rPr>
          <w:rFonts w:ascii="Calibri" w:hAnsi="Calibri"/>
          <w:sz w:val="22"/>
        </w:rPr>
        <w:t>GET /api/auth/users/me toma el primer usuario, no el subject del JWT; debe resolverse desde claims.</w:t>
      </w:r>
    </w:p>
    <w:p>
      <w:pPr>
        <w:pStyle w:val="ListBullet"/>
        <w:spacing w:after="160" w:line="280" w:lineRule="auto"/>
      </w:pPr>
      <w:r>
        <w:rPr>
          <w:rFonts w:ascii="Calibri" w:hAnsi="Calibri"/>
          <w:sz w:val="22"/>
        </w:rPr>
        <w:t>El modulo visual de reportes aun no consume directamente los endpoints de report-service.</w:t>
      </w:r>
    </w:p>
    <w:p>
      <w:pPr>
        <w:pStyle w:val="ListBullet"/>
        <w:spacing w:after="160" w:line="280" w:lineRule="auto"/>
      </w:pPr>
      <w:r>
        <w:rPr>
          <w:rFonts w:ascii="Calibri" w:hAnsi="Calibri"/>
          <w:sz w:val="22"/>
        </w:rPr>
        <w:t>KrakenD declara rutas explicitas; si se agrega un endpoint al BFF debe agregarse tambien al gateway.</w:t>
      </w:r>
    </w:p>
    <w:p>
      <w:pPr>
        <w:pStyle w:val="Heading1"/>
      </w:pPr>
      <w:r>
        <w:t>9. Conclusion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La arquitectura cumple una separacion clara entre interfaz, entrada HTTP, adaptacion para frontend, dominios backend y persistencia. El cambio a KrakenD fortalece el rol del gateway como contrato de API, mientras el BFF conserva la responsabilidad de composicion y adaptacion. El modelo de datos esta alineado con microservicios y Flyway aporta trazabilidad del esquema. Las principales mejoras pendientes estan en endurecimiento de seguridad JWT, hashing de credenciales y completar la integracion visual de reportes.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Arquitectura, patrones, datos y decisiones criticas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55555"/>
        <w:sz w:val="18"/>
      </w:rPr>
      <w:t>Grupo Cordillera - Informe de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