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Deploy e Manutenção de Back-end</w:t>
      </w:r>
    </w:p>
    <w:p>
      <w:pPr>
        <w:spacing w:after="400"/>
        <w:jc w:val="center"/>
      </w:pPr>
      <w:r>
        <w:rPr>
          <w:i/>
          <w:iCs/>
        </w:rPr>
        <w:t xml:space="preserve">Atividade Avaliativa Hands-On — Unidade 4 — CI/CD, Deploy e Observabilidade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7E6E6" w:val="clear"/>
          </w:tcPr>
          <w:p>
            <w:r>
              <w:rPr>
                <w:b/>
                <w:bCs/>
              </w:rPr>
              <w:t xml:space="preserve">Aluno</w:t>
            </w:r>
          </w:p>
        </w:tc>
        <w:tc>
          <w:tcPr>
            <w:tcW w:type="dxa" w:w="6240"/>
          </w:tcPr>
          <w:p>
            <w:r>
              <w:rPr>
                <w:b w:val="false"/>
                <w:bCs w:val="false"/>
              </w:rPr>
              <w:t xml:space="preserve">Vitor Hugu</w:t>
            </w:r>
          </w:p>
        </w:tc>
      </w:tr>
      <w:tr>
        <w:tc>
          <w:tcPr>
            <w:tcW w:type="dxa" w:w="3120"/>
            <w:shd w:fill="E7E6E6" w:val="clear"/>
          </w:tcPr>
          <w:p>
            <w:r>
              <w:rPr>
                <w:b/>
                <w:bCs/>
              </w:rPr>
              <w:t xml:space="preserve">Curso</w:t>
            </w:r>
          </w:p>
        </w:tc>
        <w:tc>
          <w:tcPr>
            <w:tcW w:type="dxa" w:w="6240"/>
          </w:tcPr>
          <w:p>
            <w:r>
              <w:rPr>
                <w:b w:val="false"/>
                <w:bCs w:val="false"/>
              </w:rPr>
              <w:t xml:space="preserve">Análise e Desenvolvimento de Sistemas</w:t>
            </w:r>
          </w:p>
        </w:tc>
      </w:tr>
      <w:tr>
        <w:tc>
          <w:tcPr>
            <w:tcW w:type="dxa" w:w="3120"/>
            <w:shd w:fill="E7E6E6" w:val="clear"/>
          </w:tcPr>
          <w:p>
            <w:r>
              <w:rPr>
                <w:b/>
                <w:bCs/>
              </w:rPr>
              <w:t xml:space="preserve">Disciplina</w:t>
            </w:r>
          </w:p>
        </w:tc>
        <w:tc>
          <w:tcPr>
            <w:tcW w:type="dxa" w:w="6240"/>
          </w:tcPr>
          <w:p>
            <w:r>
              <w:rPr>
                <w:b w:val="false"/>
                <w:bCs w:val="false"/>
              </w:rPr>
              <w:t xml:space="preserve">Desenvolvimento Back-End II</w:t>
            </w:r>
          </w:p>
        </w:tc>
      </w:tr>
      <w:tr>
        <w:tc>
          <w:tcPr>
            <w:tcW w:type="dxa" w:w="3120"/>
            <w:shd w:fill="E7E6E6" w:val="clear"/>
          </w:tcPr>
          <w:p>
            <w:r>
              <w:rPr>
                <w:b/>
                <w:bCs/>
              </w:rPr>
              <w:t xml:space="preserve">Repositório GitHub</w:t>
            </w:r>
          </w:p>
        </w:tc>
        <w:tc>
          <w:tcPr>
            <w:tcW w:type="dxa" w:w="6240"/>
          </w:tcPr>
          <w:p>
            <w:r>
              <w:rPr>
                <w:b w:val="false"/>
                <w:bCs w:val="false"/>
              </w:rPr>
              <w:t xml:space="preserve">https://github.com/SEU_USUARIO/devops-u4-deployobservabilidade</w:t>
            </w:r>
          </w:p>
        </w:tc>
      </w:tr>
      <w:tr>
        <w:tc>
          <w:tcPr>
            <w:tcW w:type="dxa" w:w="3120"/>
            <w:shd w:fill="E7E6E6" w:val="clear"/>
          </w:tcPr>
          <w:p>
            <w:r>
              <w:rPr>
                <w:b/>
                <w:bCs/>
              </w:rPr>
              <w:t xml:space="preserve">URL de produção</w:t>
            </w:r>
          </w:p>
        </w:tc>
        <w:tc>
          <w:tcPr>
            <w:tcW w:type="dxa" w:w="6240"/>
          </w:tcPr>
          <w:p>
            <w:r>
              <w:rPr>
                <w:b w:val="false"/>
                <w:bCs w:val="false"/>
              </w:rPr>
              <w:t xml:space="preserve">[preencher com a URL gerada no Render]</w:t>
            </w:r>
          </w:p>
        </w:tc>
      </w:tr>
    </w:tbl>
    <w:p>
      <w:pPr>
        <w:pStyle w:val="Heading1"/>
        <w:spacing w:after="150" w:before="300"/>
      </w:pPr>
      <w:r>
        <w:t xml:space="preserve">Passo 1 — Repositório e pipeline de CI</w:t>
      </w:r>
    </w:p>
    <w:p>
      <w:pPr>
        <w:spacing w:after="160"/>
      </w:pPr>
      <w:r>
        <w:t xml:space="preserve">O repositório público "devops-u4-deployobservabilidade" foi criado no GitHub contendo uma API back-end em Node.js/Express com quatro endpoints funcionais (rota raiz, health check, listagem de produtos e detalhe de produto), além de uma rota auxiliar para simular erro 500 usada nos testes de observabilidade.</w:t>
      </w:r>
    </w:p>
    <w:p>
      <w:pPr>
        <w:spacing w:after="160"/>
      </w:pPr>
      <w:r>
        <w:t xml:space="preserve">O pipeline de Integração Contínua foi configurado via GitHub Actions (arquivo .github/workflows/ci-cd.yml), com as seguintes etapas no job "ci": instalação de dependências (npm ci), execução de lint (ESLint) e execução de testes automatizados (Jest + Supertest), cobrindo os principais fluxos da API, incluindo casos de sucesso e de erro (404).</w:t>
      </w:r>
    </w:p>
    <w:p>
      <w:pPr>
        <w:spacing w:after="160"/>
      </w:pPr>
      <w:r>
        <w:t xml:space="preserve">Evidências do pipeline de CI funcionando após pelo menos dois pushes distintos:</w:t>
      </w:r>
    </w:p>
    <w:p>
      <w:pPr>
        <w:pBdr>
          <w:top w:val="dashed" w:color="999999" w:sz="6"/>
          <w:bottom w:val="dashed" w:color="999999" w:sz="6"/>
          <w:left w:val="dashed" w:color="999999" w:sz="6"/>
          <w:right w:val="dashed" w:color="999999" w:sz="6"/>
        </w:pBdr>
        <w:spacing w:after="200" w:before="100"/>
      </w:pPr>
      <w:r>
        <w:rPr>
          <w:i/>
          <w:iCs/>
          <w:color w:val="777777"/>
        </w:rPr>
        <w:t xml:space="preserve">[ Print do histórico de Actions mostrando dois ou mais runs do workflow com status de sucesso ]</w:t>
      </w:r>
    </w:p>
    <w:p>
      <w:pPr>
        <w:pBdr>
          <w:top w:val="dashed" w:color="999999" w:sz="6"/>
          <w:bottom w:val="dashed" w:color="999999" w:sz="6"/>
          <w:left w:val="dashed" w:color="999999" w:sz="6"/>
          <w:right w:val="dashed" w:color="999999" w:sz="6"/>
        </w:pBdr>
        <w:spacing w:after="200" w:before="100"/>
      </w:pPr>
      <w:r>
        <w:rPr>
          <w:i/>
          <w:iCs/>
          <w:color w:val="777777"/>
        </w:rPr>
        <w:t xml:space="preserve">[ Print do badge de build no README do repositório ]</w:t>
      </w:r>
    </w:p>
    <w:p>
      <w:pPr>
        <w:pStyle w:val="Heading1"/>
        <w:spacing w:after="150" w:before="300"/>
      </w:pPr>
      <w:r>
        <w:t xml:space="preserve">Passo 2 — Deploy automatizado em nuvem</w:t>
      </w:r>
    </w:p>
    <w:p>
      <w:pPr>
        <w:spacing w:after="160"/>
      </w:pPr>
      <w:r>
        <w:t xml:space="preserve">O deploy foi configurado utilizando Docker Hub para publicação da imagem da aplicação e Render como plataforma de hospedagem, com deploy disparado automaticamente pelo job "cd" do GitHub Actions a cada push na branch main, condicionado ao sucesso prévio do job de CI.</w:t>
      </w:r>
    </w:p>
    <w:p>
      <w:pPr>
        <w:spacing w:after="160"/>
      </w:pPr>
      <w:r>
        <w:t xml:space="preserve">Etapas automatizadas no job de CD: build e push da imagem Docker para o Docker Hub (autenticado via secrets DOCKERHUB_USERNAME e DOCKERHUB_TOKEN), disparo do deploy no Render através de um deploy hook (secret RENDER_DEPLOY_HOOK_URL) e validação final do endpoint /health em produção via curl, garantindo que o pipeline falhe caso a nova versão não responda corretamente.</w:t>
      </w:r>
    </w:p>
    <w:p>
      <w:pPr>
        <w:spacing w:after="160"/>
      </w:pPr>
      <w:r>
        <w:t xml:space="preserve">URL de produção validada: [preencher]. A atualização do conteúdo após novo push foi confirmada alterando a mensagem de boas-vindas da rota raiz e observando a mudança refletida na URL pública em poucos minutos, sem qualquer intervenção manual.</w:t>
      </w:r>
    </w:p>
    <w:p>
      <w:pPr>
        <w:pBdr>
          <w:top w:val="dashed" w:color="999999" w:sz="6"/>
          <w:bottom w:val="dashed" w:color="999999" w:sz="6"/>
          <w:left w:val="dashed" w:color="999999" w:sz="6"/>
          <w:right w:val="dashed" w:color="999999" w:sz="6"/>
        </w:pBdr>
        <w:spacing w:after="200" w:before="100"/>
      </w:pPr>
      <w:r>
        <w:rPr>
          <w:i/>
          <w:iCs/>
          <w:color w:val="777777"/>
        </w:rPr>
        <w:t xml:space="preserve">[ Print do endpoint público respondendo (rota raiz e /health) ]</w:t>
      </w:r>
    </w:p>
    <w:p>
      <w:pPr>
        <w:pBdr>
          <w:top w:val="dashed" w:color="999999" w:sz="6"/>
          <w:bottom w:val="dashed" w:color="999999" w:sz="6"/>
          <w:left w:val="dashed" w:color="999999" w:sz="6"/>
          <w:right w:val="dashed" w:color="999999" w:sz="6"/>
        </w:pBdr>
        <w:spacing w:after="200" w:before="100"/>
      </w:pPr>
      <w:r>
        <w:rPr>
          <w:i/>
          <w:iCs/>
          <w:color w:val="777777"/>
        </w:rPr>
        <w:t xml:space="preserve">[ Print do job "cd" do GitHub Actions concluído com sucesso ]</w:t>
      </w:r>
    </w:p>
    <w:p>
      <w:pPr>
        <w:pBdr>
          <w:top w:val="dashed" w:color="999999" w:sz="6"/>
          <w:bottom w:val="dashed" w:color="999999" w:sz="6"/>
          <w:left w:val="dashed" w:color="999999" w:sz="6"/>
          <w:right w:val="dashed" w:color="999999" w:sz="6"/>
        </w:pBdr>
        <w:spacing w:after="200" w:before="100"/>
      </w:pPr>
      <w:r>
        <w:rPr>
          <w:i/>
          <w:iCs/>
          <w:color w:val="777777"/>
        </w:rPr>
        <w:t xml:space="preserve">[ Print do painel do Render mostrando o deploy mais recente e os logs de execução ]</w:t>
      </w:r>
    </w:p>
    <w:p>
      <w:pPr>
        <w:pStyle w:val="Heading1"/>
        <w:spacing w:after="150" w:before="300"/>
      </w:pPr>
      <w:r>
        <w:t xml:space="preserve">Passo 3 — Monitoramento, alertas e observabilidade</w:t>
      </w:r>
    </w:p>
    <w:p>
      <w:pPr>
        <w:pStyle w:val="Heading2"/>
        <w:spacing w:after="120" w:before="240"/>
      </w:pPr>
      <w:r>
        <w:t xml:space="preserve">Configuração aplicada</w:t>
      </w:r>
    </w:p>
    <w:p>
      <w:pPr>
        <w:spacing w:after="160"/>
      </w:pPr>
      <w:r>
        <w:t xml:space="preserve">Para observabilidade básica, foi configurado monitoramento de disponibilidade por URL utilizando o Better Uptime, com checagens periódicas no endpoint /health da aplicação publicada. Um alerta automático por e-mail foi configurado para disparar em caso de falha de resposta (status diferente de 200/2xx, incluindo erros 5xx) ou indisponibilidade do endpoint.</w:t>
      </w:r>
    </w:p>
    <w:p>
      <w:pPr>
        <w:spacing w:after="160"/>
      </w:pPr>
      <w:r>
        <w:t xml:space="preserve">Para testar o alerta, a rota auxiliar /api/simular-erro (que retorna intencionalmente HTTP 500) foi utilizada, junto com a pausa temporária do serviço no Render, permitindo validar que o monitor detecta a falha e dispara a notificação configurada.</w:t>
      </w:r>
    </w:p>
    <w:p>
      <w:pPr>
        <w:pBdr>
          <w:top w:val="dashed" w:color="999999" w:sz="6"/>
          <w:bottom w:val="dashed" w:color="999999" w:sz="6"/>
          <w:left w:val="dashed" w:color="999999" w:sz="6"/>
          <w:right w:val="dashed" w:color="999999" w:sz="6"/>
        </w:pBdr>
        <w:spacing w:after="200" w:before="100"/>
      </w:pPr>
      <w:r>
        <w:rPr>
          <w:i/>
          <w:iCs/>
          <w:color w:val="777777"/>
        </w:rPr>
        <w:t xml:space="preserve">[ Print do dashboard do Better Uptime com o monitor "Up" ]</w:t>
      </w:r>
    </w:p>
    <w:p>
      <w:pPr>
        <w:pBdr>
          <w:top w:val="dashed" w:color="999999" w:sz="6"/>
          <w:bottom w:val="dashed" w:color="999999" w:sz="6"/>
          <w:left w:val="dashed" w:color="999999" w:sz="6"/>
          <w:right w:val="dashed" w:color="999999" w:sz="6"/>
        </w:pBdr>
        <w:spacing w:after="200" w:before="100"/>
      </w:pPr>
      <w:r>
        <w:rPr>
          <w:i/>
          <w:iCs/>
          <w:color w:val="777777"/>
        </w:rPr>
        <w:t xml:space="preserve">[ Print do alerta recebido por e-mail (ou webhook), com timestamp ]</w:t>
      </w:r>
    </w:p>
    <w:p>
      <w:pPr>
        <w:pBdr>
          <w:top w:val="dashed" w:color="999999" w:sz="6"/>
          <w:bottom w:val="dashed" w:color="999999" w:sz="6"/>
          <w:left w:val="dashed" w:color="999999" w:sz="6"/>
          <w:right w:val="dashed" w:color="999999" w:sz="6"/>
        </w:pBdr>
        <w:spacing w:after="200" w:before="100"/>
      </w:pPr>
      <w:r>
        <w:rPr>
          <w:i/>
          <w:iCs/>
          <w:color w:val="777777"/>
        </w:rPr>
        <w:t xml:space="preserve">[ Trecho de log com timestamp e status (ex: logs do Render ou do monitor) mostrando um evento de falha e a recuperação em seguida ]</w:t>
      </w:r>
    </w:p>
    <w:p>
      <w:pPr>
        <w:pStyle w:val="Heading2"/>
        <w:spacing w:after="120" w:before="240"/>
      </w:pPr>
      <w:r>
        <w:t xml:space="preserve">Reflexão técnica e crítica</w:t>
      </w:r>
    </w:p>
    <w:p>
      <w:pPr>
        <w:spacing w:after="80"/>
      </w:pPr>
      <w:r>
        <w:rPr>
          <w:b/>
          <w:bCs/>
        </w:rPr>
        <w:t xml:space="preserve">Qual aspecto da observabilidade foi mais desafiador?</w:t>
      </w:r>
    </w:p>
    <w:p>
      <w:pPr>
        <w:spacing w:after="160"/>
      </w:pPr>
      <w:r>
        <w:t xml:space="preserve">O aspecto mais desafiador não foi configurar o monitor em si — isso é uma tarefa simples de apontar uma URL para um serviço externo —, e sim definir o que efetivamente sinaliza um problema real e evitar alertas ruidosos. Um health check simples só detecta "o processo está de pé"; ele não captura degradações graduais, como aumento de latência, erros intermitentes em uma rota específica ou esgotamento de conexões. Diferenciar uma falha momentânea aceitável (por exemplo, o próprio deploy reiniciando o serviço por alguns segundos) de uma indisponibilidade real, sem gerar alertas falsos nem deixar de notificar problemas de fato, exigiu pensar em frequência de checagem, número de tentativas antes de considerar "down" e em qual endpoint expor esse status.</w:t>
      </w:r>
    </w:p>
    <w:p>
      <w:pPr>
        <w:spacing w:after="80"/>
      </w:pPr>
      <w:r>
        <w:rPr>
          <w:b/>
          <w:bCs/>
        </w:rPr>
        <w:t xml:space="preserve">Como essas ferramentas podem evitar crises em produção?</w:t>
      </w:r>
    </w:p>
    <w:p>
      <w:pPr>
        <w:spacing w:after="160"/>
      </w:pPr>
      <w:r>
        <w:t xml:space="preserve">O valor central dessas ferramentas está em reduzir o tempo entre a falha acontecer e alguém ficar sabendo dela (MTTD — mean time to detect). Sem monitoramento ativo, o primeiro sinal de um problema costuma ser a reclamação de um usuário, o que já significa impacto real e prolongado. Com verificação periódica e alerta automático, a equipe é notificada em minutos, muitas vezes antes que o volume de usuários afetados cresça. Combinado a um pipeline de CI/CD que só publica versões que passaram nos testes, e a um processo de deploy que permite reverter rapidamente, o monitoramento fecha o ciclo: ele é o que detecta que algo deu errado depois que o código já está no ar, complementando a validação que o CI faz antes do ar.</w:t>
      </w:r>
    </w:p>
    <w:p>
      <w:pPr>
        <w:spacing w:after="80"/>
      </w:pPr>
      <w:r>
        <w:rPr>
          <w:b/>
          <w:bCs/>
        </w:rPr>
        <w:t xml:space="preserve">O que você monitoraria se estivesse gerenciando esse sistema em uma empresa real?</w:t>
      </w:r>
    </w:p>
    <w:p>
      <w:pPr>
        <w:spacing w:after="160"/>
      </w:pPr>
      <w:r>
        <w:t xml:space="preserve">Além da disponibilidade do endpoint, eu acompanharia: taxa de erros por rota (não apenas 5xx, mas também aumento anormal de 4xx, que pode indicar um bug no cliente ou uma mudança de contrato quebrada), latência (p50/p95/p99, já que a média esconde picos), uso de recursos do container (CPU, memória, para antecipar necessidade de escalar antes de um crash por falta de memória), logs estruturados com correlação por requisição para investigar incidentes rapidamente, e métricas de negócio relevantes para a aplicação (por exemplo, quantidade de pedidos processados, se fosse um e-commerce). Também manteria um canal de alerta separado para "aviso" (degradação) e "crítico" (indisponibilidade total), para não banalizar notificações urgentes.</w:t>
      </w:r>
    </w:p>
    <w:p>
      <w:pPr>
        <w:pStyle w:val="Heading1"/>
        <w:spacing w:after="150" w:before="300"/>
      </w:pPr>
      <w:r>
        <w:t xml:space="preserve">Conclusão</w:t>
      </w:r>
    </w:p>
    <w:p>
      <w:pPr>
        <w:spacing w:after="160"/>
      </w:pPr>
      <w:r>
        <w:t xml:space="preserve">A atividade permitiu integrar, em um único fluxo, os três pilares trabalhados na Unidade 4: integração contínua com testes automatizados, deploy contínuo condicionado ao sucesso da build, e observabilidade básica em produção com alerta automático. O principal aprendizado foi perceber que essas três camadas se sustentam mutuamente — um pipeline de CI robusto reduz a chance de publicar algo quebrado, um deploy automatizado e rastreável reduz o atrito e o risco humano de publicar manualmente, e o monitoramento é a rede de segurança que cobre o que nenhum teste automatizado consegue prever antes de rodar em produção real.</w:t>
      </w:r>
    </w:p>
    <w:p>
      <w:pPr>
        <w:pStyle w:val="Heading1"/>
        <w:spacing w:after="150" w:before="300"/>
      </w:pPr>
      <w:r>
        <w:t xml:space="preserve">Links</w:t>
      </w:r>
    </w:p>
    <w:p>
      <w:pPr>
        <w:spacing w:after="160"/>
      </w:pPr>
      <w:r>
        <w:t xml:space="preserve">Repositório GitHub: https://github.com/SEU_USUARIO/devops-u4-deployobservabilidade</w:t>
      </w:r>
    </w:p>
    <w:p>
      <w:pPr>
        <w:spacing w:after="160"/>
      </w:pPr>
      <w:r>
        <w:t xml:space="preserve">Aplicação em produção: [preencher]</w:t>
      </w:r>
    </w:p>
    <w:p>
      <w:pPr>
        <w:spacing w:after="160"/>
      </w:pPr>
      <w:r>
        <w:t xml:space="preserve">Painel de monitoramento (se público): [preencher]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2026-08-08T23:44:17.789Z</dcterms:created>
  <dcterms:modified xsi:type="dcterms:W3CDTF">2026-08-08T23:44:17.789Z</dcterms:modified>
</cp:coreProperties>
</file>

<file path=docProps/custom.xml><?xml version="1.0" encoding="utf-8"?>
<Properties xmlns="http://schemas.openxmlformats.org/officeDocument/2006/custom-properties" xmlns:vt="http://schemas.openxmlformats.org/officeDocument/2006/docPropsVTypes"/>
</file>