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66E2" w14:textId="2FE6BEBF" w:rsidR="00BC5638" w:rsidRDefault="003F0D0E">
      <w:r>
        <w:t>Vitor Emanuel De Souza Lima</w:t>
      </w:r>
    </w:p>
    <w:sectPr w:rsidR="00BC563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0E"/>
    <w:rsid w:val="003A5F0E"/>
    <w:rsid w:val="003F0D0E"/>
    <w:rsid w:val="00BC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D038"/>
  <w15:chartTrackingRefBased/>
  <w15:docId w15:val="{AF789C37-0434-4277-B7E9-26D4F1AA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Rosilene</dc:creator>
  <cp:keywords/>
  <dc:description/>
  <cp:lastModifiedBy>Rosilene</cp:lastModifiedBy>
  <cp:revision>2</cp:revision>
  <dcterms:created xsi:type="dcterms:W3CDTF">2022-03-26T17:26:00Z</dcterms:created>
  <dcterms:modified xsi:type="dcterms:W3CDTF">2022-03-26T17:26:00Z</dcterms:modified>
</cp:coreProperties>
</file>