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67B6" w14:textId="79462D9B" w:rsidR="00BA706C" w:rsidRDefault="00BA706C">
      <w:r>
        <w:t xml:space="preserve">Anotações secao_6 </w:t>
      </w:r>
    </w:p>
    <w:p w14:paraId="138BE371" w14:textId="77777777" w:rsidR="003A0FE9" w:rsidRDefault="003A0FE9"/>
    <w:p w14:paraId="3F6E1684" w14:textId="400E1800" w:rsidR="00C50201" w:rsidRDefault="00C50201">
      <w:r w:rsidRPr="00C50201">
        <w:drawing>
          <wp:inline distT="0" distB="0" distL="0" distR="0" wp14:anchorId="77BB7DD5" wp14:editId="6ED7394E">
            <wp:extent cx="4839375" cy="609685"/>
            <wp:effectExtent l="0" t="0" r="0" b="0"/>
            <wp:docPr id="1395982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82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5D1C" w14:textId="77777777" w:rsidR="00065666" w:rsidRPr="00065666" w:rsidRDefault="00065666" w:rsidP="00065666">
      <w:r w:rsidRPr="00065666">
        <w:t xml:space="preserve">A serialização é usada quando você precisa </w:t>
      </w:r>
      <w:r w:rsidRPr="00065666">
        <w:rPr>
          <w:b/>
          <w:bCs/>
        </w:rPr>
        <w:t>salvar ou transferir</w:t>
      </w:r>
      <w:r w:rsidRPr="00065666">
        <w:t xml:space="preserve"> o estado de um objeto, por exemplo:</w:t>
      </w:r>
    </w:p>
    <w:p w14:paraId="0DC9FE86" w14:textId="77777777" w:rsidR="00065666" w:rsidRPr="00065666" w:rsidRDefault="00065666" w:rsidP="00065666">
      <w:pPr>
        <w:numPr>
          <w:ilvl w:val="0"/>
          <w:numId w:val="1"/>
        </w:numPr>
      </w:pPr>
      <w:r w:rsidRPr="00065666">
        <w:t xml:space="preserve">Enviar objetos pela </w:t>
      </w:r>
      <w:r w:rsidRPr="00065666">
        <w:rPr>
          <w:b/>
          <w:bCs/>
        </w:rPr>
        <w:t>rede</w:t>
      </w:r>
      <w:r w:rsidRPr="00065666">
        <w:t xml:space="preserve"> (HTTP, RMI, </w:t>
      </w:r>
      <w:proofErr w:type="gramStart"/>
      <w:r w:rsidRPr="00065666">
        <w:t>sockets, etc.</w:t>
      </w:r>
      <w:proofErr w:type="gramEnd"/>
      <w:r w:rsidRPr="00065666">
        <w:t>);</w:t>
      </w:r>
    </w:p>
    <w:p w14:paraId="19361E31" w14:textId="77777777" w:rsidR="00065666" w:rsidRPr="00065666" w:rsidRDefault="00065666" w:rsidP="00065666">
      <w:pPr>
        <w:numPr>
          <w:ilvl w:val="0"/>
          <w:numId w:val="1"/>
        </w:numPr>
      </w:pPr>
      <w:r w:rsidRPr="00065666">
        <w:t xml:space="preserve">Salvar objetos em </w:t>
      </w:r>
      <w:r w:rsidRPr="00065666">
        <w:rPr>
          <w:b/>
          <w:bCs/>
        </w:rPr>
        <w:t>arquivos</w:t>
      </w:r>
      <w:r w:rsidRPr="00065666">
        <w:t xml:space="preserve"> ou </w:t>
      </w:r>
      <w:r w:rsidRPr="00065666">
        <w:rPr>
          <w:b/>
          <w:bCs/>
        </w:rPr>
        <w:t>cache</w:t>
      </w:r>
      <w:r w:rsidRPr="00065666">
        <w:t>;</w:t>
      </w:r>
    </w:p>
    <w:p w14:paraId="4C310A87" w14:textId="77777777" w:rsidR="00065666" w:rsidRPr="00065666" w:rsidRDefault="00065666" w:rsidP="00065666">
      <w:pPr>
        <w:numPr>
          <w:ilvl w:val="0"/>
          <w:numId w:val="1"/>
        </w:numPr>
      </w:pPr>
      <w:r w:rsidRPr="00065666">
        <w:t xml:space="preserve">Armazenar objetos em </w:t>
      </w:r>
      <w:r w:rsidRPr="00065666">
        <w:rPr>
          <w:b/>
          <w:bCs/>
        </w:rPr>
        <w:t>sessões web</w:t>
      </w:r>
      <w:r w:rsidRPr="00065666">
        <w:t xml:space="preserve"> (como </w:t>
      </w:r>
      <w:proofErr w:type="spellStart"/>
      <w:r w:rsidRPr="00065666">
        <w:t>HttpSession</w:t>
      </w:r>
      <w:proofErr w:type="spellEnd"/>
      <w:r w:rsidRPr="00065666">
        <w:t>);</w:t>
      </w:r>
    </w:p>
    <w:p w14:paraId="106DB6E3" w14:textId="77777777" w:rsidR="00065666" w:rsidRPr="00065666" w:rsidRDefault="00065666" w:rsidP="00065666">
      <w:pPr>
        <w:numPr>
          <w:ilvl w:val="0"/>
          <w:numId w:val="1"/>
        </w:numPr>
      </w:pPr>
      <w:r w:rsidRPr="00065666">
        <w:t xml:space="preserve">Fazer </w:t>
      </w:r>
      <w:r w:rsidRPr="00065666">
        <w:rPr>
          <w:b/>
          <w:bCs/>
        </w:rPr>
        <w:t>persistência temporária</w:t>
      </w:r>
      <w:r w:rsidRPr="00065666">
        <w:t xml:space="preserve"> entre camadas da aplicação;</w:t>
      </w:r>
    </w:p>
    <w:p w14:paraId="5C0DCDC6" w14:textId="77777777" w:rsidR="00065666" w:rsidRPr="00065666" w:rsidRDefault="00065666" w:rsidP="00065666">
      <w:pPr>
        <w:numPr>
          <w:ilvl w:val="0"/>
          <w:numId w:val="1"/>
        </w:numPr>
      </w:pPr>
      <w:r w:rsidRPr="00065666">
        <w:t xml:space="preserve">Em alguns casos, quando o Spring ou o </w:t>
      </w:r>
      <w:proofErr w:type="spellStart"/>
      <w:r w:rsidRPr="00065666">
        <w:t>Hibernate</w:t>
      </w:r>
      <w:proofErr w:type="spellEnd"/>
      <w:r w:rsidRPr="00065666">
        <w:t xml:space="preserve"> precisam </w:t>
      </w:r>
      <w:r w:rsidRPr="00065666">
        <w:rPr>
          <w:b/>
          <w:bCs/>
        </w:rPr>
        <w:t>clonar objetos</w:t>
      </w:r>
      <w:r w:rsidRPr="00065666">
        <w:t xml:space="preserve"> internamente.</w:t>
      </w:r>
    </w:p>
    <w:p w14:paraId="0E67469C" w14:textId="11E93EDE" w:rsidR="00C50201" w:rsidRDefault="00065666" w:rsidP="00065666">
      <w:pPr>
        <w:pBdr>
          <w:bottom w:val="single" w:sz="6" w:space="1" w:color="auto"/>
        </w:pBdr>
      </w:pPr>
      <w:proofErr w:type="spellStart"/>
      <w:r w:rsidRPr="00065666">
        <w:rPr>
          <w:b/>
          <w:bCs/>
        </w:rPr>
        <w:t>private</w:t>
      </w:r>
      <w:proofErr w:type="spellEnd"/>
      <w:r w:rsidRPr="00065666">
        <w:rPr>
          <w:b/>
          <w:bCs/>
        </w:rPr>
        <w:t xml:space="preserve"> </w:t>
      </w:r>
      <w:proofErr w:type="spellStart"/>
      <w:r w:rsidRPr="00065666">
        <w:rPr>
          <w:b/>
          <w:bCs/>
        </w:rPr>
        <w:t>static</w:t>
      </w:r>
      <w:proofErr w:type="spellEnd"/>
      <w:r w:rsidRPr="00065666">
        <w:rPr>
          <w:b/>
          <w:bCs/>
        </w:rPr>
        <w:t xml:space="preserve"> final </w:t>
      </w:r>
      <w:proofErr w:type="spellStart"/>
      <w:r w:rsidRPr="00065666">
        <w:rPr>
          <w:b/>
          <w:bCs/>
        </w:rPr>
        <w:t>long</w:t>
      </w:r>
      <w:proofErr w:type="spellEnd"/>
      <w:r w:rsidRPr="00065666">
        <w:rPr>
          <w:b/>
          <w:bCs/>
        </w:rPr>
        <w:t xml:space="preserve"> </w:t>
      </w:r>
      <w:proofErr w:type="spellStart"/>
      <w:r w:rsidRPr="00065666">
        <w:rPr>
          <w:b/>
          <w:bCs/>
        </w:rPr>
        <w:t>serialVersionUID</w:t>
      </w:r>
      <w:proofErr w:type="spellEnd"/>
      <w:r w:rsidRPr="00065666">
        <w:rPr>
          <w:b/>
          <w:bCs/>
        </w:rPr>
        <w:t xml:space="preserve"> = 1L</w:t>
      </w:r>
      <w:r>
        <w:rPr>
          <w:b/>
          <w:bCs/>
        </w:rPr>
        <w:t xml:space="preserve">: </w:t>
      </w:r>
      <w:r>
        <w:t>é um identificador da versão da classe.</w:t>
      </w:r>
      <w:r>
        <w:rPr>
          <w:b/>
          <w:bCs/>
        </w:rPr>
        <w:t xml:space="preserve"> </w:t>
      </w:r>
      <w:r>
        <w:t xml:space="preserve">Ele é usado para garantir que, ao </w:t>
      </w:r>
      <w:proofErr w:type="spellStart"/>
      <w:r>
        <w:t>desserializar</w:t>
      </w:r>
      <w:proofErr w:type="spellEnd"/>
      <w:r>
        <w:t xml:space="preserve"> um objeto, a versão da classe usada seja compatível com a versão que gerou os bytes.</w:t>
      </w:r>
    </w:p>
    <w:p w14:paraId="757FB344" w14:textId="77777777" w:rsidR="003A0FE9" w:rsidRDefault="003A0FE9" w:rsidP="00065666">
      <w:pPr>
        <w:pBdr>
          <w:bottom w:val="single" w:sz="6" w:space="1" w:color="auto"/>
        </w:pBdr>
      </w:pPr>
    </w:p>
    <w:p w14:paraId="781B3D21" w14:textId="77777777" w:rsidR="003A0FE9" w:rsidRDefault="003A0FE9" w:rsidP="00065666">
      <w:pPr>
        <w:rPr>
          <w:b/>
          <w:bCs/>
        </w:rPr>
      </w:pPr>
    </w:p>
    <w:p w14:paraId="4D6AC1B0" w14:textId="3F0D30F0" w:rsidR="003A0FE9" w:rsidRDefault="003A0FE9" w:rsidP="00430BCE">
      <w:pPr>
        <w:jc w:val="center"/>
        <w:rPr>
          <w:b/>
          <w:bCs/>
        </w:rPr>
      </w:pPr>
      <w:r w:rsidRPr="003A0FE9">
        <w:rPr>
          <w:b/>
          <w:bCs/>
        </w:rPr>
        <w:drawing>
          <wp:inline distT="0" distB="0" distL="0" distR="0" wp14:anchorId="174FCEBA" wp14:editId="427AADBC">
            <wp:extent cx="2857899" cy="962159"/>
            <wp:effectExtent l="0" t="0" r="3810" b="9525"/>
            <wp:docPr id="1807394526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4526" name="Imagem 1" descr="Tela de celula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DBC9" w14:textId="3AA4BE1D" w:rsidR="00430BCE" w:rsidRPr="00430BCE" w:rsidRDefault="00430BCE" w:rsidP="00430BCE">
      <w:r w:rsidRPr="00430BCE">
        <w:t>Marca uma classe que contém a lógica de negócio e permite que o Spring a gerencie e injete automaticamente onde for necessário</w:t>
      </w:r>
    </w:p>
    <w:p w14:paraId="1E15B245" w14:textId="77777777" w:rsidR="00430BCE" w:rsidRPr="00430BCE" w:rsidRDefault="00430BCE" w:rsidP="00430BCE">
      <w:r w:rsidRPr="00430BCE">
        <w:t>Quando você coloca @Service sobre uma classe, o Spring:</w:t>
      </w:r>
    </w:p>
    <w:p w14:paraId="4164CB78" w14:textId="77777777" w:rsidR="00430BCE" w:rsidRPr="00430BCE" w:rsidRDefault="00430BCE" w:rsidP="00430BCE">
      <w:pPr>
        <w:numPr>
          <w:ilvl w:val="0"/>
          <w:numId w:val="2"/>
        </w:numPr>
      </w:pPr>
      <w:r w:rsidRPr="00430BCE">
        <w:rPr>
          <w:b/>
          <w:bCs/>
        </w:rPr>
        <w:t>Detecta automaticamente</w:t>
      </w:r>
      <w:r w:rsidRPr="00430BCE">
        <w:t xml:space="preserve"> essa classe durante a varredura (</w:t>
      </w:r>
      <w:proofErr w:type="spellStart"/>
      <w:r w:rsidRPr="00430BCE">
        <w:rPr>
          <w:i/>
          <w:iCs/>
        </w:rPr>
        <w:t>component</w:t>
      </w:r>
      <w:proofErr w:type="spellEnd"/>
      <w:r w:rsidRPr="00430BCE">
        <w:rPr>
          <w:i/>
          <w:iCs/>
        </w:rPr>
        <w:t xml:space="preserve"> </w:t>
      </w:r>
      <w:proofErr w:type="spellStart"/>
      <w:r w:rsidRPr="00430BCE">
        <w:rPr>
          <w:i/>
          <w:iCs/>
        </w:rPr>
        <w:t>scan</w:t>
      </w:r>
      <w:proofErr w:type="spellEnd"/>
      <w:r w:rsidRPr="00430BCE">
        <w:t>);</w:t>
      </w:r>
    </w:p>
    <w:p w14:paraId="52DEA298" w14:textId="77777777" w:rsidR="00430BCE" w:rsidRPr="00430BCE" w:rsidRDefault="00430BCE" w:rsidP="00430BCE">
      <w:pPr>
        <w:numPr>
          <w:ilvl w:val="0"/>
          <w:numId w:val="2"/>
        </w:numPr>
      </w:pPr>
      <w:r w:rsidRPr="00430BCE">
        <w:rPr>
          <w:b/>
          <w:bCs/>
        </w:rPr>
        <w:t>Cria uma instância dela</w:t>
      </w:r>
      <w:r w:rsidRPr="00430BCE">
        <w:t xml:space="preserve"> (um </w:t>
      </w:r>
      <w:proofErr w:type="spellStart"/>
      <w:r w:rsidRPr="00430BCE">
        <w:rPr>
          <w:i/>
          <w:iCs/>
        </w:rPr>
        <w:t>bean</w:t>
      </w:r>
      <w:proofErr w:type="spellEnd"/>
      <w:r w:rsidRPr="00430BCE">
        <w:t xml:space="preserve">) dentro do </w:t>
      </w:r>
      <w:r w:rsidRPr="00430BCE">
        <w:rPr>
          <w:b/>
          <w:bCs/>
        </w:rPr>
        <w:t>container do Spring</w:t>
      </w:r>
      <w:r w:rsidRPr="00430BCE">
        <w:t>;</w:t>
      </w:r>
    </w:p>
    <w:p w14:paraId="42107F8E" w14:textId="77777777" w:rsidR="00430BCE" w:rsidRPr="00430BCE" w:rsidRDefault="00430BCE" w:rsidP="00430BCE">
      <w:pPr>
        <w:numPr>
          <w:ilvl w:val="0"/>
          <w:numId w:val="2"/>
        </w:numPr>
      </w:pPr>
      <w:r w:rsidRPr="00430BCE">
        <w:t xml:space="preserve">Permite que ela seja </w:t>
      </w:r>
      <w:r w:rsidRPr="00430BCE">
        <w:rPr>
          <w:b/>
          <w:bCs/>
        </w:rPr>
        <w:t>inje</w:t>
      </w:r>
      <w:r w:rsidRPr="00430BCE">
        <w:rPr>
          <w:b/>
          <w:bCs/>
        </w:rPr>
        <w:softHyphen/>
        <w:t>tada em outras partes</w:t>
      </w:r>
      <w:r w:rsidRPr="00430BCE">
        <w:t xml:space="preserve"> da aplicação com @Autowired ou via construtor.</w:t>
      </w:r>
    </w:p>
    <w:p w14:paraId="04B5DD8E" w14:textId="5F916B7F" w:rsidR="00430BCE" w:rsidRDefault="00430BCE" w:rsidP="00430BCE">
      <w:pPr>
        <w:jc w:val="center"/>
      </w:pPr>
      <w:r w:rsidRPr="00430BCE">
        <w:lastRenderedPageBreak/>
        <w:drawing>
          <wp:inline distT="0" distB="0" distL="0" distR="0" wp14:anchorId="68D5C817" wp14:editId="3DC8EEC7">
            <wp:extent cx="2991267" cy="476316"/>
            <wp:effectExtent l="0" t="0" r="0" b="0"/>
            <wp:docPr id="179892618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26188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5CDB" w14:textId="2FB3F691" w:rsidR="00430BCE" w:rsidRPr="00430BCE" w:rsidRDefault="00430BCE" w:rsidP="00065666">
      <w:r w:rsidRPr="00430BCE">
        <w:t xml:space="preserve">faz o Spring </w:t>
      </w:r>
      <w:r w:rsidRPr="00430BCE">
        <w:rPr>
          <w:b/>
          <w:bCs/>
        </w:rPr>
        <w:t xml:space="preserve">criar o </w:t>
      </w:r>
      <w:proofErr w:type="spellStart"/>
      <w:r w:rsidRPr="00430BCE">
        <w:rPr>
          <w:b/>
          <w:bCs/>
        </w:rPr>
        <w:t>PersonService</w:t>
      </w:r>
      <w:proofErr w:type="spellEnd"/>
      <w:r w:rsidRPr="00430BCE">
        <w:t xml:space="preserve"> e colocá-lo dentro do </w:t>
      </w:r>
      <w:proofErr w:type="spellStart"/>
      <w:r w:rsidRPr="00430BCE">
        <w:t>PersonController</w:t>
      </w:r>
      <w:proofErr w:type="spellEnd"/>
      <w:r w:rsidRPr="00430BCE">
        <w:t xml:space="preserve"> automaticamente.</w:t>
      </w:r>
      <w:r w:rsidRPr="00430BCE">
        <w:br/>
        <w:t xml:space="preserve">Você não precisa instanciar manualmente (new </w:t>
      </w:r>
      <w:proofErr w:type="spellStart"/>
      <w:proofErr w:type="gramStart"/>
      <w:r w:rsidRPr="00430BCE">
        <w:t>PersonService</w:t>
      </w:r>
      <w:proofErr w:type="spellEnd"/>
      <w:r w:rsidRPr="00430BCE">
        <w:t>(</w:t>
      </w:r>
      <w:proofErr w:type="gramEnd"/>
      <w:r w:rsidRPr="00430BCE">
        <w:t>)).</w:t>
      </w:r>
    </w:p>
    <w:sectPr w:rsidR="00430BCE" w:rsidRPr="00430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841A5"/>
    <w:multiLevelType w:val="multilevel"/>
    <w:tmpl w:val="24C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51299"/>
    <w:multiLevelType w:val="multilevel"/>
    <w:tmpl w:val="7A50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524143">
    <w:abstractNumId w:val="0"/>
  </w:num>
  <w:num w:numId="2" w16cid:durableId="1306088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6C"/>
    <w:rsid w:val="00065666"/>
    <w:rsid w:val="003A0FE9"/>
    <w:rsid w:val="00430BCE"/>
    <w:rsid w:val="00AB1C87"/>
    <w:rsid w:val="00BA706C"/>
    <w:rsid w:val="00C50201"/>
    <w:rsid w:val="00D7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293E0"/>
  <w15:chartTrackingRefBased/>
  <w15:docId w15:val="{25B9A360-FEFF-45C0-91F9-FE7148E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7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7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7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7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7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70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70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7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7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7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7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7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7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70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7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70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7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188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LUZ MARCZEWSKI</dc:creator>
  <cp:keywords/>
  <dc:description/>
  <cp:lastModifiedBy>JOÃO VITOR DA LUZ MARCZEWSKI</cp:lastModifiedBy>
  <cp:revision>3</cp:revision>
  <dcterms:created xsi:type="dcterms:W3CDTF">2025-10-22T22:56:00Z</dcterms:created>
  <dcterms:modified xsi:type="dcterms:W3CDTF">2025-10-22T23:41:00Z</dcterms:modified>
</cp:coreProperties>
</file>