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FDFD"/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Nunito" w:cs="Nunito" w:eastAsia="Nunito" w:hAnsi="Nunito"/>
          <w:color w:val="003c5c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2">
          <w:pPr>
            <w:pStyle w:val="Title"/>
            <w:spacing w:line="240" w:lineRule="auto"/>
            <w:ind w:left="0" w:firstLine="0"/>
            <w:rPr>
              <w:rFonts w:ascii="Nunito" w:cs="Nunito" w:eastAsia="Nunito" w:hAnsi="Nunito"/>
              <w:b w:val="0"/>
              <w:color w:val="cc0000"/>
              <w:sz w:val="24"/>
              <w:szCs w:val="24"/>
            </w:rPr>
          </w:pPr>
          <w:bookmarkStart w:colFirst="0" w:colLast="0" w:name="_heading=h.ky1a1n63a5bt" w:id="0"/>
          <w:bookmarkEnd w:id="0"/>
          <w:r w:rsidDel="00000000" w:rsidR="00000000" w:rsidRPr="00000000">
            <w:rPr>
              <w:rFonts w:ascii="Montserrat" w:cs="Montserrat" w:eastAsia="Montserrat" w:hAnsi="Montserrat"/>
              <w:b w:val="1"/>
              <w:color w:val="003c5c"/>
              <w:sz w:val="40"/>
              <w:szCs w:val="40"/>
              <w:rtl w:val="0"/>
            </w:rPr>
            <w:t xml:space="preserve">Relatório de Testes sprint 3</w:t>
          </w:r>
          <w:r w:rsidDel="00000000" w:rsidR="00000000" w:rsidRPr="00000000">
            <w:rPr>
              <w:rFonts w:ascii="Nunito" w:cs="Nunito" w:eastAsia="Nunito" w:hAnsi="Nunito"/>
              <w:color w:val="003c5c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3">
      <w:pPr>
        <w:pStyle w:val="Subtitle"/>
        <w:spacing w:line="240" w:lineRule="auto"/>
        <w:jc w:val="both"/>
        <w:rPr/>
      </w:pPr>
      <w:bookmarkStart w:colFirst="0" w:colLast="0" w:name="_heading=h.g5n3atuad7kx" w:id="1"/>
      <w:bookmarkEnd w:id="1"/>
      <w:r w:rsidDel="00000000" w:rsidR="00000000" w:rsidRPr="00000000">
        <w:rPr>
          <w:rtl w:val="0"/>
        </w:rPr>
        <w:t xml:space="preserve">      Relatório de testes de aceitação aplicados ao </w:t>
      </w:r>
      <w:r w:rsidDel="00000000" w:rsidR="00000000" w:rsidRPr="00000000">
        <w:rPr>
          <w:i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do Serviço de Geocodificação em Massa (Instância em </w:t>
      </w:r>
      <w:r w:rsidDel="00000000" w:rsidR="00000000" w:rsidRPr="00000000">
        <w:rPr>
          <w:i w:val="1"/>
          <w:rtl w:val="0"/>
        </w:rPr>
        <w:t xml:space="preserve">deploy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https://inteligenciageografica-a377d.web.app</w:t>
        </w:r>
      </w:hyperlink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i w:val="1"/>
          <w:rtl w:val="0"/>
        </w:rPr>
        <w:t xml:space="preserve">Branch </w:t>
      </w:r>
      <w:r w:rsidDel="00000000" w:rsidR="00000000" w:rsidRPr="00000000">
        <w:rPr>
          <w:rtl w:val="0"/>
        </w:rPr>
        <w:t xml:space="preserve">“development” do projeto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https://gitlab.com/ufopterralab/sgm/geoapis/frontend.git</w:t>
        </w:r>
      </w:hyperlink>
      <w:r w:rsidDel="00000000" w:rsidR="00000000" w:rsidRPr="00000000">
        <w:rPr>
          <w:rtl w:val="0"/>
        </w:rPr>
        <w:t xml:space="preserve"> 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rFonts w:ascii="Nunito" w:cs="Nunito" w:eastAsia="Nunito" w:hAnsi="Nunito"/>
          <w:color w:val="434343"/>
          <w:sz w:val="24"/>
          <w:szCs w:val="24"/>
        </w:rPr>
      </w:pPr>
      <w:bookmarkStart w:colFirst="0" w:colLast="0" w:name="_heading=h.vegxexg1rtsr" w:id="2"/>
      <w:bookmarkEnd w:id="2"/>
      <w:r w:rsidDel="00000000" w:rsidR="00000000" w:rsidRPr="00000000">
        <w:rPr>
          <w:rtl w:val="0"/>
        </w:rPr>
        <w:t xml:space="preserve">Realizado de acordo com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Histórias e Cenários para o Serviço de Rotas </w:t>
        </w:r>
      </w:hyperlink>
      <w:r w:rsidDel="00000000" w:rsidR="00000000" w:rsidRPr="00000000">
        <w:rPr>
          <w:rtl w:val="0"/>
        </w:rPr>
        <w:t xml:space="preserve"> no Serviço de Geocodificação em Massa supracitado.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c5c" w:space="0" w:sz="8" w:val="single"/>
              <w:left w:color="003c5c" w:space="0" w:sz="8" w:val="single"/>
              <w:bottom w:color="003c5c" w:space="0" w:sz="24" w:val="single"/>
              <w:right w:color="003c5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DATA:</w:t>
            </w:r>
            <w:r w:rsidDel="00000000" w:rsidR="00000000" w:rsidRPr="00000000">
              <w:rPr>
                <w:rFonts w:ascii="Nunito" w:cs="Nunito" w:eastAsia="Nunito" w:hAnsi="Nunito"/>
                <w:color w:val="003c5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333333"/>
                <w:sz w:val="24"/>
                <w:szCs w:val="24"/>
                <w:rtl w:val="0"/>
              </w:rPr>
              <w:t xml:space="preserve">15/05/2023</w:t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ind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855"/>
        <w:tblGridChange w:id="0">
          <w:tblGrid>
            <w:gridCol w:w="2790"/>
            <w:gridCol w:w="6855"/>
          </w:tblGrid>
        </w:tblGridChange>
      </w:tblGrid>
      <w:tr>
        <w:trPr>
          <w:cantSplit w:val="0"/>
          <w:trHeight w:val="2604.49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right="-112.91338582677156" w:firstLine="0"/>
              <w:jc w:val="both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PESQUISA DE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0" w:right="-112.91338582677156" w:firstLine="0"/>
              <w:jc w:val="both"/>
              <w:rPr>
                <w:rFonts w:ascii="Nunito" w:cs="Nunito" w:eastAsia="Nunito" w:hAnsi="Nunito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ENDREÇO</w:t>
            </w:r>
            <w:r w:rsidDel="00000000" w:rsidR="00000000" w:rsidRPr="00000000">
              <w:rPr>
                <w:rFonts w:ascii="Nunito" w:cs="Nunito" w:eastAsia="Nunito" w:hAnsi="Nunito"/>
                <w:color w:val="003c5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pStyle w:val="Subtitle"/>
              <w:spacing w:line="240" w:lineRule="auto"/>
              <w:ind w:left="0" w:firstLine="0"/>
              <w:rPr>
                <w:sz w:val="24"/>
                <w:szCs w:val="24"/>
              </w:rPr>
            </w:pPr>
            <w:bookmarkStart w:colFirst="0" w:colLast="0" w:name="_heading=h.slqydpx875tt" w:id="3"/>
            <w:bookmarkEnd w:id="3"/>
            <w:r w:rsidDel="00000000" w:rsidR="00000000" w:rsidRPr="00000000">
              <w:rPr/>
              <w:drawing>
                <wp:inline distB="114300" distT="114300" distL="114300" distR="114300">
                  <wp:extent cx="1638300" cy="1117600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141.7322834645671" w:firstLine="0"/>
              <w:jc w:val="both"/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01. USUÁRIO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Não foi póssivel localizar o local de cadastro de úsuario, logo creio que não foi implementada então segui com os testes, todos os testes posteriores consideram úsuarios cadastrados então o tópico está encerrados e seguiremos direto com os testes nos próximos cenários..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41.7322834645671" w:firstLine="0"/>
              <w:jc w:val="both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141.7322834645671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02. TESTE DE PESQUISA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43434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Ao clicar no campo de busca “id=”input-field-search”” foi póssivel realizar o teste e tenho algumas observações.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141.7322834645671" w:firstLine="0"/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1- Como pode ser observado na imagem 1.1 o teste foi válidado com algumas diferenças do cenário apresentado, onde o País não é mais apresentado e apenas o Estado de forma abreviada, não considerei isso um erro, más como também observado na imagem, o estado de Rondônia está com a sigla errada onde deveriamos ter “RO” e não apenas “R”. Após observar esse erro decidi listar todos os estados para identificar outros com o mesmo erro e foi identificado o Acre, onde foi observado “R” e deveriamos observar “AC”.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left="-141.73228346456688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855"/>
        <w:tblGridChange w:id="0">
          <w:tblGrid>
            <w:gridCol w:w="283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0" w:right="-112.91338582677156" w:firstLine="0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SELEÇÃO DE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0" w:right="-112.91338582677156" w:firstLine="0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TELA MENU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1199288" cy="1437314"/>
                  <wp:effectExtent b="0" l="0" r="0" t="0"/>
                  <wp:docPr id="3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288" cy="1437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342900" cy="352425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381000" cy="400050"/>
                  <wp:effectExtent b="0" l="0" r="0" t="0"/>
                  <wp:docPr id="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01. TESTE DE MENU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Selecionando o botão “id=button-controlhub”, foi possível observar todos os itens como visto no item 1.2, com a ressalva de que o menu endereço deveria ter 2 botões, “id=button-menu-importfile” e “id=button-config” e isso não foi visualizado.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02. OBSERVAÇÕES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Foi observado mais dois botões não previstos no cenário de testes apresentados no item 1.3, nomeados de “Ferramentas” e “Atualizar WTMS”.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Ao clicar em importar endereço recebi uma mensagem de funcionalidade não disponível e ao clicar na seta para retornar ao menu a tela fica branca, repeti o testes e foi confirmado o erro no botão de retorno na aba “Importar endereços”, fechando o menu e abrindo novamente não há erros. Os demais itens do menu também não apresentaram tal erro, por último foi póssivel visualizar também um menu de veículo não citado no item 2 do cenário de testes.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unito" w:cs="Nunito" w:eastAsia="Nunito" w:hAnsi="Nunito"/>
          <w:b w:val="1"/>
          <w:color w:val="434343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141.73228346456688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855"/>
        <w:tblGridChange w:id="0">
          <w:tblGrid>
            <w:gridCol w:w="283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PERFIL DO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VEÍCULO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1666875" cy="7239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01. TESTE DE SELEÇÃO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Selecionando o botão “id=button-controlhub”, foi possível observar o rótulo “id=id-label” e selecionando a &lt;id_do_botão&gt;, foi possível observar que o estado de seleção foi alterado, porém &lt;nome_do_perfil&gt; não foi alterado como deveria, assim mostrado no item 1.4.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333333"/>
                <w:sz w:val="24"/>
                <w:szCs w:val="24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855"/>
        <w:tblGridChange w:id="0">
          <w:tblGrid>
            <w:gridCol w:w="283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FUNCIONALIDADE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ROTAS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1401586" cy="1802039"/>
                  <wp:effectExtent b="0" l="0" r="0" t="0"/>
                  <wp:docPr id="3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586" cy="1802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141.7322834645671" w:firstLine="0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01. TESTE DE MENU ROTAS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Selecionando o botão “id=button-menu-route”, foi possível observar</w:t>
            </w:r>
            <w:r w:rsidDel="00000000" w:rsidR="00000000" w:rsidRPr="00000000">
              <w:rPr>
                <w:rFonts w:ascii="Nunito" w:cs="Nunito" w:eastAsia="Nunito" w:hAnsi="Nunito"/>
                <w:color w:val="333333"/>
                <w:sz w:val="24"/>
                <w:szCs w:val="24"/>
                <w:rtl w:val="0"/>
              </w:rPr>
              <w:t xml:space="preserve"> os itens apresentados no item 1.5 e o teste foi válidado contendo os itens de origem e destino, com a observação de conter mais itens que o descrito no cenário de testes.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Nunito" w:cs="Nunito" w:eastAsia="Nunito" w:hAnsi="Nuni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288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880" w:firstLine="0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6855"/>
        <w:tblGridChange w:id="0">
          <w:tblGrid>
            <w:gridCol w:w="283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FUNCIONALIDADE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right="-112.91338582677156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ORIGEM-DESTINO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</w:rPr>
              <w:drawing>
                <wp:inline distB="114300" distT="114300" distL="114300" distR="114300">
                  <wp:extent cx="1666875" cy="1181100"/>
                  <wp:effectExtent b="0" l="0" r="0" t="0"/>
                  <wp:docPr id="3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1.6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Nunito" w:cs="Nunito" w:eastAsia="Nunito" w:hAnsi="Nuni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141.7322834645671" w:firstLine="0"/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3c5c"/>
                <w:sz w:val="24"/>
                <w:szCs w:val="24"/>
                <w:rtl w:val="0"/>
              </w:rPr>
              <w:t xml:space="preserve">01. TESTE DE FUNÇÃO ORIGEM DESTINO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3333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color w:val="434343"/>
                <w:sz w:val="24"/>
                <w:szCs w:val="24"/>
                <w:rtl w:val="0"/>
              </w:rPr>
              <w:t xml:space="preserve">Selecionando os destinos de origem e destino foi póssivel observar os pontos distintos no mapa assim como a rota vistos no item 1.6, também foi testado perfis diferentes para a rota e houveram mudanças que eram esperadas. A caixa de texto “id” com os valores &lt;distância&gt; e &lt;duração&gt;, não foram observadas no teste, creio que ainda não foram implementadas. Também foi realizado os testes das demais funções apresentadas no item 1.5 e constatado que “rota circular” não está disponível, “Rotação do inversor”, faz a mudança da rota porém as cores dos pontos não são alteradas, “limpar rota” funciona, “adicionar ponto” não disponível e “adicionar rota” funciona com ressalva, se eu tiver uma rota já selecionada, ele mantem essa rota no mapa e cria uma nova rota, dessa forma não consigo selecionar a rota antiga novamente permanecendo no mapa, a função “limpar rota” funciona apenas para a rota selecionada, sendo assim não sendo capaz de limpar uma rota após adicionar outra.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141.7322834645671" w:firstLine="0"/>
              <w:rPr>
                <w:rFonts w:ascii="Nunito" w:cs="Nunito" w:eastAsia="Nunito" w:hAnsi="Nuni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</w:rPr>
        <w:drawing>
          <wp:inline distB="114300" distT="114300" distL="114300" distR="114300">
            <wp:extent cx="1180238" cy="230461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0238" cy="23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Vitor Tavares Gonçalves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Nunito" w:cs="Nunito" w:eastAsia="Nunito" w:hAnsi="Nunito"/>
          <w:color w:val="434343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434343"/>
          <w:sz w:val="24"/>
          <w:szCs w:val="24"/>
          <w:rtl w:val="0"/>
        </w:rPr>
        <w:t xml:space="preserve">Processo Seletivo 23.1</w:t>
      </w:r>
    </w:p>
    <w:sectPr>
      <w:headerReference r:id="rId18" w:type="default"/>
      <w:footerReference r:id="rId19" w:type="default"/>
      <w:pgSz w:h="16834" w:w="11909" w:orient="portrait"/>
      <w:pgMar w:bottom="1133.8582677165355" w:top="1133.8582677165355" w:left="1133.8582677165355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-934310</wp:posOffset>
          </wp:positionH>
          <wp:positionV relativeFrom="paragraph">
            <wp:posOffset>133350</wp:posOffset>
          </wp:positionV>
          <wp:extent cx="3180488" cy="219075"/>
          <wp:effectExtent b="0" l="0" r="0" t="0"/>
          <wp:wrapSquare wrapText="bothSides" distB="114300" distT="114300" distL="114300" distR="114300"/>
          <wp:docPr id="2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80488" cy="2190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720000</wp:posOffset>
          </wp:positionH>
          <wp:positionV relativeFrom="page">
            <wp:posOffset>377100</wp:posOffset>
          </wp:positionV>
          <wp:extent cx="2171700" cy="428625"/>
          <wp:effectExtent b="0" l="0" r="0" t="0"/>
          <wp:wrapSquare wrapText="bothSides" distB="114300" distT="114300" distL="114300" distR="114300"/>
          <wp:docPr id="3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2967900</wp:posOffset>
          </wp:positionH>
          <wp:positionV relativeFrom="page">
            <wp:posOffset>458062</wp:posOffset>
          </wp:positionV>
          <wp:extent cx="7295887" cy="266700"/>
          <wp:effectExtent b="0" l="0" r="0" t="0"/>
          <wp:wrapSquare wrapText="bothSides" distB="0" distT="0" distL="0" distR="0"/>
          <wp:docPr id="3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78378"/>
                  <a:stretch>
                    <a:fillRect/>
                  </a:stretch>
                </pic:blipFill>
                <pic:spPr>
                  <a:xfrm>
                    <a:off x="0" y="0"/>
                    <a:ext cx="7295887" cy="26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Montserrat" w:cs="Montserrat" w:eastAsia="Montserrat" w:hAnsi="Montserrat"/>
      <w:b w:val="1"/>
      <w:color w:val="003c5c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25Pa1sZU5CX_6TmLGMMQZJxojLmzLyzoG000NE-u1II/edit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inteligenciageografica-a377d.web.app/" TargetMode="External"/><Relationship Id="rId8" Type="http://schemas.openxmlformats.org/officeDocument/2006/relationships/hyperlink" Target="https://gitlab.com/ufopterralab/sgm/geoapis/frontend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3OVE/a4WFI41qRNKradOGOCIJw==">AMUW2mUiVUVIakl9EfLgsZhYovBuVG4BkUrSP35PlO7hVmCVPz+H2RbE9fOFHDzPVNW1t9/A8v2famKvzweMRetJgSsVxVtL8bY0m1uU7x1PXg6ySadTcA70xiH9vl356yk/ZtZrnH0hOIh4+mz8OBQ5zGfuuCxYgiiGgXBkOLwnEFzGVBe3Ua6H+d3YdeZFeMB/zNKxe5yXOsh/+uPrmM0PgziKEr9btg==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