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LOJA;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LOJA;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PRODUTO(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IDPRODUTO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NOME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VALOR FLOAT(10,2),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PRODUTO VALUES(NULL, “SACOLA”, 150.00);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NOME,VALOR FROM PRODUTO;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CRIE UM BANCO DE DADOS CHAMADO BIBLIOTECA, DENTRO DELE CRIE A TABELA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LIVROS E A TABELA AUTO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CAMPOS DA TABELA LIVRO: IDLIVRO, NOME, PREÇO, EDITORA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CAMPOS DA TABELA AUTO: IDAUTOR, NOME, IDADE, PESO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