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id_departments NUMBER GENERATED ALWAYS AS IDENTITY,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name VARCHAR2(50)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location VARCHAR2(50),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PRIMARY KEY (id_departments)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id_employees NUMBER GENERATED ALWAYS AS IDENTITY,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first_name VARCHAR2(50)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last_name VARCHAR2(50)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email VARCHAR2(100)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hire_date DATE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salary NUMBER(8,2)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department_id NUMBER,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PRIMARY KEY (id_employees),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FOREIGN KEY (department_id) REFERENCES departments(id_departments)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projects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id_projects NUMBER GENERATED ALWAYS AS IDENTITY,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name VARCHAR2(100)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start_date DATE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end_date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employee_id NUMBER,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PRIMARY KEY (id_projects),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FOREIGN KEY (employee_id) REFERENCES employees(id_employees)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table projects;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table employees;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departments;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departments (name,location) values('TI','Escritorio TI');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employees(first_name,last_name,email,hire_date,salary,department_id) values('andrei','de tarso','lucas@email.com', TO_DATE('20-12-1999','DD-MM-YY'), 1500, 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projects (name,start_date,end_date,employee_id) values('PYTHON', TO_DATE('15-07-2023','DD-MM-YY'),TO_DATE('23-07-2023','DD-MM-YY'),1);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departments.id_departments,departments.name,departments.location,employees.id_employees,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employees.first_name, projects.name , projects.id_projects  from departments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inner join employees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employees.department_id = departments.id_departments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inner join projects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projects.employee_id = employees.id_employees;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projects;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departments.name,departments.location, employees.first_name from departments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inner join employees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employees.department_id = departments.id_departments;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cursores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contar VARCHAR2(30);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first_name INTO contar FROM employees WHERE salary &gt; 2000;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DBMS_OUTPUT.PUT_LINE('Number of employees with salary &gt; 100: ' || contar);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