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271" w:rsidRPr="00015271" w:rsidRDefault="00015271" w:rsidP="00015271">
      <w:pPr>
        <w:jc w:val="center"/>
        <w:rPr>
          <w:rFonts w:ascii="Bradley Hand ITC" w:hAnsi="Bradley Hand ITC"/>
          <w:b/>
          <w:color w:val="33CCFF"/>
          <w:sz w:val="72"/>
          <w:szCs w:val="36"/>
        </w:rPr>
      </w:pPr>
      <w:r>
        <w:rPr>
          <w:rFonts w:ascii="Bradley Hand ITC" w:hAnsi="Bradley Hand ITC"/>
          <w:b/>
          <w:color w:val="33CCFF"/>
          <w:sz w:val="72"/>
          <w:szCs w:val="36"/>
        </w:rPr>
        <w:t>------------</w:t>
      </w:r>
      <w:r w:rsidRPr="00015271">
        <w:rPr>
          <w:rFonts w:ascii="Edwardian Script ITC" w:hAnsi="Edwardian Script ITC"/>
          <w:b/>
          <w:sz w:val="72"/>
          <w:szCs w:val="36"/>
        </w:rPr>
        <w:t>Polimorfismo</w:t>
      </w:r>
      <w:r>
        <w:rPr>
          <w:rFonts w:ascii="Edwardian Script ITC" w:hAnsi="Edwardian Script ITC"/>
          <w:b/>
          <w:sz w:val="72"/>
          <w:szCs w:val="36"/>
        </w:rPr>
        <w:t xml:space="preserve"> </w:t>
      </w:r>
      <w:r>
        <w:rPr>
          <w:rFonts w:ascii="Bradley Hand ITC" w:hAnsi="Bradley Hand ITC"/>
          <w:b/>
          <w:color w:val="33CCFF"/>
          <w:sz w:val="72"/>
          <w:szCs w:val="36"/>
        </w:rPr>
        <w:t>----</w:t>
      </w:r>
      <w:r w:rsidRPr="00015271">
        <w:rPr>
          <w:rFonts w:ascii="Bradley Hand ITC" w:hAnsi="Bradley Hand ITC"/>
          <w:b/>
          <w:color w:val="33CCFF"/>
          <w:sz w:val="72"/>
          <w:szCs w:val="36"/>
        </w:rPr>
        <w:t>------</w:t>
      </w:r>
    </w:p>
    <w:p w:rsidR="00015271" w:rsidRPr="00015271" w:rsidRDefault="00015271" w:rsidP="00015271">
      <w:pPr>
        <w:jc w:val="both"/>
        <w:rPr>
          <w:rFonts w:ascii="Century Gothic" w:hAnsi="Century Gothic"/>
          <w:sz w:val="28"/>
          <w:szCs w:val="36"/>
        </w:rPr>
      </w:pPr>
      <w:r w:rsidRPr="00015271">
        <w:rPr>
          <w:rFonts w:ascii="Century Gothic" w:hAnsi="Century Gothic"/>
          <w:sz w:val="28"/>
          <w:szCs w:val="36"/>
        </w:rPr>
        <w:t>É o mecanismo fundamental da orientação a objetos que possibilita que sejam realizadas múltiplas implementações de um mesmo método ou de um método construtor.</w:t>
      </w:r>
    </w:p>
    <w:p w:rsidR="00015271" w:rsidRPr="00015271" w:rsidRDefault="00015271" w:rsidP="00015271">
      <w:pPr>
        <w:jc w:val="both"/>
        <w:rPr>
          <w:rFonts w:ascii="Century Gothic" w:hAnsi="Century Gothic"/>
          <w:sz w:val="28"/>
          <w:szCs w:val="36"/>
        </w:rPr>
      </w:pPr>
      <w:r w:rsidRPr="00015271">
        <w:rPr>
          <w:rFonts w:ascii="Century Gothic" w:hAnsi="Century Gothic"/>
          <w:sz w:val="28"/>
          <w:szCs w:val="36"/>
        </w:rPr>
        <w:t>Essa possibilidade de criar diferentes implementações de um método é um recurso essencial em qualquer linguagem de programação orientada a objetos.</w:t>
      </w:r>
    </w:p>
    <w:p w:rsidR="00015271" w:rsidRPr="00015271" w:rsidRDefault="00015271" w:rsidP="00015271">
      <w:pPr>
        <w:jc w:val="both"/>
        <w:rPr>
          <w:rFonts w:ascii="Century Gothic" w:hAnsi="Century Gothic"/>
          <w:sz w:val="28"/>
          <w:szCs w:val="36"/>
        </w:rPr>
      </w:pPr>
      <w:r w:rsidRPr="00015271">
        <w:rPr>
          <w:rFonts w:ascii="Century Gothic" w:hAnsi="Century Gothic"/>
          <w:sz w:val="28"/>
          <w:szCs w:val="36"/>
        </w:rPr>
        <w:t xml:space="preserve">O termo polimorfismo pode ser dividido em duas partes: </w:t>
      </w:r>
      <w:r w:rsidRPr="00015271">
        <w:rPr>
          <w:rFonts w:ascii="Century Gothic" w:hAnsi="Century Gothic"/>
          <w:i/>
          <w:sz w:val="28"/>
          <w:szCs w:val="36"/>
        </w:rPr>
        <w:t>poli</w:t>
      </w:r>
      <w:r w:rsidRPr="00015271">
        <w:rPr>
          <w:rFonts w:ascii="Century Gothic" w:hAnsi="Century Gothic"/>
          <w:sz w:val="28"/>
          <w:szCs w:val="36"/>
        </w:rPr>
        <w:t xml:space="preserve"> (múltiplas), </w:t>
      </w:r>
      <w:r w:rsidRPr="00015271">
        <w:rPr>
          <w:rFonts w:ascii="Century Gothic" w:hAnsi="Century Gothic"/>
          <w:i/>
          <w:sz w:val="28"/>
          <w:szCs w:val="36"/>
        </w:rPr>
        <w:t xml:space="preserve">morfismo </w:t>
      </w:r>
      <w:r w:rsidRPr="00015271">
        <w:rPr>
          <w:rFonts w:ascii="Century Gothic" w:hAnsi="Century Gothic"/>
          <w:sz w:val="28"/>
          <w:szCs w:val="36"/>
        </w:rPr>
        <w:t>(formas). Portanto, polimorfismo significa múltiplas formas.</w:t>
      </w:r>
    </w:p>
    <w:p w:rsidR="00015271" w:rsidRDefault="00015271" w:rsidP="00015271">
      <w:pPr>
        <w:jc w:val="both"/>
        <w:rPr>
          <w:rFonts w:ascii="Century Gothic" w:hAnsi="Century Gothic"/>
          <w:sz w:val="28"/>
          <w:szCs w:val="36"/>
        </w:rPr>
      </w:pPr>
      <w:r w:rsidRPr="00015271">
        <w:rPr>
          <w:rFonts w:ascii="Century Gothic" w:hAnsi="Century Gothic"/>
          <w:sz w:val="28"/>
          <w:szCs w:val="36"/>
        </w:rPr>
        <w:t xml:space="preserve">Existem dois tipos: </w:t>
      </w:r>
      <w:r w:rsidRPr="00015271">
        <w:rPr>
          <w:rFonts w:ascii="Century Gothic" w:hAnsi="Century Gothic"/>
          <w:b/>
          <w:color w:val="33CCFF"/>
          <w:sz w:val="28"/>
          <w:szCs w:val="36"/>
        </w:rPr>
        <w:t>sobrecarga</w:t>
      </w:r>
      <w:r w:rsidRPr="00015271">
        <w:rPr>
          <w:rFonts w:ascii="Century Gothic" w:hAnsi="Century Gothic"/>
          <w:sz w:val="28"/>
          <w:szCs w:val="36"/>
        </w:rPr>
        <w:t xml:space="preserve"> e </w:t>
      </w:r>
      <w:r w:rsidRPr="00015271">
        <w:rPr>
          <w:rFonts w:ascii="Century Gothic" w:hAnsi="Century Gothic"/>
          <w:b/>
          <w:color w:val="33CCFF"/>
          <w:sz w:val="28"/>
          <w:szCs w:val="36"/>
        </w:rPr>
        <w:t>sobreposição</w:t>
      </w:r>
      <w:r w:rsidRPr="00015271">
        <w:rPr>
          <w:rFonts w:ascii="Century Gothic" w:hAnsi="Century Gothic"/>
          <w:sz w:val="28"/>
          <w:szCs w:val="36"/>
        </w:rPr>
        <w:t xml:space="preserve">. A </w:t>
      </w:r>
      <w:r w:rsidRPr="00015271">
        <w:rPr>
          <w:rFonts w:ascii="Century Gothic" w:hAnsi="Century Gothic"/>
          <w:b/>
          <w:color w:val="33CCFF"/>
          <w:sz w:val="28"/>
          <w:szCs w:val="36"/>
        </w:rPr>
        <w:t>sobrecarga</w:t>
      </w:r>
      <w:r w:rsidRPr="00015271">
        <w:rPr>
          <w:rFonts w:ascii="Century Gothic" w:hAnsi="Century Gothic"/>
          <w:sz w:val="28"/>
          <w:szCs w:val="36"/>
        </w:rPr>
        <w:t xml:space="preserve"> é a implementação de um método com diferentes parâmetros, e a </w:t>
      </w:r>
      <w:r w:rsidRPr="00015271">
        <w:rPr>
          <w:rFonts w:ascii="Century Gothic" w:hAnsi="Century Gothic"/>
          <w:b/>
          <w:color w:val="33CCFF"/>
          <w:sz w:val="28"/>
          <w:szCs w:val="36"/>
        </w:rPr>
        <w:t>sobreposição</w:t>
      </w:r>
      <w:r w:rsidRPr="00015271">
        <w:rPr>
          <w:rFonts w:ascii="Century Gothic" w:hAnsi="Century Gothic"/>
          <w:sz w:val="28"/>
          <w:szCs w:val="36"/>
        </w:rPr>
        <w:t xml:space="preserve"> é a reescrita de um método com os mesmos parâmetros.</w:t>
      </w:r>
    </w:p>
    <w:p w:rsidR="00791B89" w:rsidRDefault="00791B89" w:rsidP="00791B89">
      <w:pPr>
        <w:jc w:val="center"/>
        <w:rPr>
          <w:rFonts w:ascii="Bradley Hand ITC" w:hAnsi="Bradley Hand ITC"/>
          <w:b/>
          <w:color w:val="33CCFF"/>
          <w:sz w:val="72"/>
          <w:szCs w:val="36"/>
        </w:rPr>
      </w:pPr>
      <w:r>
        <w:rPr>
          <w:rFonts w:ascii="Bradley Hand ITC" w:hAnsi="Bradley Hand ITC"/>
          <w:b/>
          <w:color w:val="33CCFF"/>
          <w:sz w:val="72"/>
          <w:szCs w:val="36"/>
        </w:rPr>
        <w:t>----</w:t>
      </w:r>
      <w:r>
        <w:rPr>
          <w:rFonts w:ascii="Bradley Hand ITC" w:hAnsi="Bradley Hand ITC"/>
          <w:b/>
          <w:color w:val="33CCFF"/>
          <w:sz w:val="72"/>
          <w:szCs w:val="36"/>
        </w:rPr>
        <w:t>---</w:t>
      </w:r>
      <w:r>
        <w:rPr>
          <w:rFonts w:ascii="Edwardian Script ITC" w:hAnsi="Edwardian Script ITC"/>
          <w:b/>
          <w:sz w:val="72"/>
          <w:szCs w:val="36"/>
        </w:rPr>
        <w:t>Classes finais e abstratas</w:t>
      </w:r>
      <w:r>
        <w:rPr>
          <w:rFonts w:ascii="Edwardian Script ITC" w:hAnsi="Edwardian Script ITC"/>
          <w:b/>
          <w:sz w:val="72"/>
          <w:szCs w:val="36"/>
        </w:rPr>
        <w:t xml:space="preserve"> </w:t>
      </w:r>
      <w:r>
        <w:rPr>
          <w:rFonts w:ascii="Bradley Hand ITC" w:hAnsi="Bradley Hand ITC"/>
          <w:b/>
          <w:color w:val="33CCFF"/>
          <w:sz w:val="72"/>
          <w:szCs w:val="36"/>
        </w:rPr>
        <w:t>----</w:t>
      </w:r>
      <w:r w:rsidRPr="00015271">
        <w:rPr>
          <w:rFonts w:ascii="Bradley Hand ITC" w:hAnsi="Bradley Hand ITC"/>
          <w:b/>
          <w:color w:val="33CCFF"/>
          <w:sz w:val="72"/>
          <w:szCs w:val="36"/>
        </w:rPr>
        <w:t>---</w:t>
      </w:r>
    </w:p>
    <w:p w:rsidR="00791B89" w:rsidRPr="00791B89" w:rsidRDefault="00791B89" w:rsidP="00791B89">
      <w:pPr>
        <w:jc w:val="both"/>
        <w:rPr>
          <w:rFonts w:ascii="Century Gothic" w:hAnsi="Century Gothic"/>
          <w:color w:val="FFFFFF" w:themeColor="background1"/>
          <w:sz w:val="28"/>
          <w:szCs w:val="36"/>
        </w:rPr>
      </w:pPr>
      <w:r>
        <w:rPr>
          <w:rFonts w:ascii="Century Gothic" w:hAnsi="Century Gothic"/>
          <w:sz w:val="28"/>
          <w:szCs w:val="36"/>
        </w:rPr>
        <w:t xml:space="preserve">O qualificador final pode ser utilizado para declarar constantes, de tal modo que elas precisem ser inicializadas na própria instrução que as declara e cujo conteúdo não pode ser alterado. Mas o qualificador </w:t>
      </w:r>
      <w:r w:rsidRPr="00791B89">
        <w:rPr>
          <w:rFonts w:ascii="Century Gothic" w:hAnsi="Century Gothic"/>
          <w:b/>
          <w:color w:val="33CCFF"/>
          <w:sz w:val="28"/>
          <w:szCs w:val="36"/>
        </w:rPr>
        <w:t>final</w:t>
      </w:r>
      <w:r>
        <w:rPr>
          <w:rFonts w:ascii="Century Gothic" w:hAnsi="Century Gothic"/>
          <w:sz w:val="28"/>
          <w:szCs w:val="36"/>
        </w:rPr>
        <w:t xml:space="preserve"> também pode ser usado no cabeçalho de uma classe, produzindo um resultado diferente.</w:t>
      </w:r>
    </w:p>
    <w:p w:rsidR="00791B89" w:rsidRPr="00791B89" w:rsidRDefault="00791B89" w:rsidP="00791B89">
      <w:pPr>
        <w:jc w:val="center"/>
        <w:rPr>
          <w:rFonts w:ascii="Century Gothic" w:hAnsi="Century Gothic"/>
          <w:i/>
          <w:color w:val="FFFFFF" w:themeColor="background1"/>
          <w:sz w:val="28"/>
          <w:szCs w:val="36"/>
        </w:rPr>
      </w:pPr>
      <w:r w:rsidRPr="00791B89">
        <w:rPr>
          <w:rFonts w:ascii="Century Gothic" w:hAnsi="Century Gothic"/>
          <w:i/>
          <w:color w:val="FFFFFF" w:themeColor="background1"/>
          <w:sz w:val="28"/>
          <w:szCs w:val="36"/>
          <w:highlight w:val="black"/>
        </w:rPr>
        <w:t>Public final class &lt;</w:t>
      </w:r>
      <w:r w:rsidRPr="00791B89">
        <w:rPr>
          <w:rFonts w:ascii="Century Gothic" w:hAnsi="Century Gothic"/>
          <w:i/>
          <w:color w:val="33CCFF"/>
          <w:sz w:val="28"/>
          <w:szCs w:val="36"/>
          <w:highlight w:val="black"/>
        </w:rPr>
        <w:t>nome</w:t>
      </w:r>
      <w:r w:rsidRPr="00791B89">
        <w:rPr>
          <w:rFonts w:ascii="Century Gothic" w:hAnsi="Century Gothic"/>
          <w:i/>
          <w:color w:val="FFFFFF" w:themeColor="background1"/>
          <w:sz w:val="28"/>
          <w:szCs w:val="36"/>
          <w:highlight w:val="black"/>
        </w:rPr>
        <w:t>&gt;</w:t>
      </w:r>
      <w:bookmarkStart w:id="0" w:name="_GoBack"/>
      <w:bookmarkEnd w:id="0"/>
    </w:p>
    <w:p w:rsidR="00791B89" w:rsidRPr="00791B89" w:rsidRDefault="00791B89" w:rsidP="00791B89">
      <w:pPr>
        <w:jc w:val="both"/>
        <w:rPr>
          <w:rFonts w:ascii="Century Gothic" w:hAnsi="Century Gothic"/>
          <w:sz w:val="28"/>
          <w:szCs w:val="36"/>
        </w:rPr>
      </w:pPr>
      <w:r>
        <w:rPr>
          <w:rFonts w:ascii="Century Gothic" w:hAnsi="Century Gothic"/>
          <w:sz w:val="28"/>
          <w:szCs w:val="36"/>
        </w:rPr>
        <w:t xml:space="preserve">Uma classe que contenha o qualificador final em sua declaração não pode ser a super classe de quaisquer outras classes e todos os métodos nela contidos também se tornam métodos constantes. Isso significa que nenhuma classe pode derivar dessa. Esse tipo de classe é chamada final. </w:t>
      </w:r>
    </w:p>
    <w:p w:rsidR="00791B89" w:rsidRPr="00015271" w:rsidRDefault="00791B89" w:rsidP="00015271">
      <w:pPr>
        <w:jc w:val="both"/>
        <w:rPr>
          <w:rFonts w:ascii="Century Gothic" w:hAnsi="Century Gothic"/>
          <w:sz w:val="28"/>
          <w:szCs w:val="36"/>
        </w:rPr>
      </w:pPr>
    </w:p>
    <w:p w:rsidR="00015271" w:rsidRPr="00015271" w:rsidRDefault="00015271" w:rsidP="00015271">
      <w:pPr>
        <w:jc w:val="both"/>
        <w:rPr>
          <w:rFonts w:ascii="Bradley Hand ITC" w:hAnsi="Bradley Hand ITC"/>
          <w:sz w:val="28"/>
          <w:szCs w:val="36"/>
        </w:rPr>
      </w:pPr>
    </w:p>
    <w:sectPr w:rsidR="00015271" w:rsidRPr="000152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271"/>
    <w:rsid w:val="00015271"/>
    <w:rsid w:val="004D5320"/>
    <w:rsid w:val="0079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D81323-54D9-4B4B-A284-4A358B43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2019-08-26T14:22:00Z</dcterms:created>
  <dcterms:modified xsi:type="dcterms:W3CDTF">2019-08-26T14:53:00Z</dcterms:modified>
</cp:coreProperties>
</file>