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Campanha – Meta Ads</w:t>
      </w:r>
    </w:p>
    <w:p>
      <w:r>
        <w:t>Período: 23/08/2025 a 23/09/2025</w:t>
        <w:br/>
      </w:r>
      <w:r>
        <w:t>Impressões: 48.224</w:t>
        <w:br/>
      </w:r>
      <w:r>
        <w:t>Cliques: 2.196</w:t>
        <w:br/>
      </w:r>
      <w:r>
        <w:t>CTR: 4.55%</w:t>
        <w:br/>
      </w:r>
      <w:r>
        <w:t>Custo: R$ 493,85</w:t>
        <w:br/>
      </w:r>
      <w:r>
        <w:t>CPC: R$ 0,22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7641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desempenho_ger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4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856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_custo_diar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5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Dispositivos &amp; Demografia</w:t>
      </w:r>
    </w:p>
    <w:p>
      <w:r>
        <w:drawing>
          <wp:inline xmlns:a="http://schemas.openxmlformats.org/drawingml/2006/main" xmlns:pic="http://schemas.openxmlformats.org/drawingml/2006/picture">
            <wp:extent cx="5486400" cy="39747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top_dispositiv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4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Insights e Próximos Passos</w:t>
      </w:r>
    </w:p>
    <w:p>
      <w:r>
        <w:t>• CTR médio de 4.55%, com pico em - (melhor dia por CTR).</w:t>
        <w:br/>
        <w:t>• Horários de melhor performance (top 3 por CTR): 00, 01, 02</w:t>
        <w:br/>
        <w:t>• Dispositivos com mais cliques: Smartphones (2166), Tablets (25), Computadores (1)</w:t>
        <w:br/>
        <w:t>• Recomendação: redistribuir orçamento para os melhores horários e dispositivos;</w:t>
        <w:br/>
        <w:t xml:space="preserve">  testar novos criativos nas faixas etárias com menor CTR; e avaliar campanhas de remarketing.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