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pre-specified performance bars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Pre-specified hypotheses.</w:t>
      </w:r>
      <w:r>
        <w:t xml:space="preserve"> H1: the aligned representation matches or beats the strongest baseline on lift. H2: alignment produces axes that carry the named constructs. H3: construct anchoring stabilises personas relative to incumbents. H4: increasing β improves lift.</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pre-specified bar.</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pre-specified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H1 is falsified on both datasets.</w:t>
      </w:r>
      <w:r>
        <w:t xml:space="preserve"> CA-DVAE at its validation-selected operating point sits significantly below both bars (Dataset A: −0.055, </w:t>
      </w:r>
      <w:r>
        <w:rPr>
          <w:i/>
        </w:rPr>
        <w:t>t</w:t>
      </w:r>
      <w:r>
        <w:t xml:space="preserve"> p = 0.003; Dataset B: −0.016, </w:t>
      </w:r>
      <w:r>
        <w:rPr>
          <w:i/>
        </w:rPr>
        <w:t>t</w:t>
      </w:r>
      <w:r>
        <w:t xml:space="preserve"> p = 3.4 × 10⁻⁵), consistently across every seed. </w:t>
      </w:r>
      <w:r>
        <w:rPr>
          <w:b/>
        </w:rPr>
        <w:t>H4 is also falsified</w:t>
      </w:r>
      <w:r>
        <w:t xml:space="preserve">, in the direction the disentanglement literature predicts (Nai </w:t>
      </w:r>
      <w:r>
        <w:rPr>
          <w:i/>
        </w:rPr>
        <w:t>et al.</w:t>
      </w:r>
      <w:r>
        <w:t>, 2024): high-β configurations are the worst on both datasets, because pressure toward dimension-wise independence costs the informativeness the downstream head needs.</w:t>
      </w:r>
    </w:p>
    <w:p>
      <w:r>
        <w:rPr>
          <w:b/>
        </w:rPr>
        <w:t>Figure 1</w:t>
      </w:r>
      <w:r>
        <w:t xml:space="preserve"> plots the trade-off surface directly: downstream performance against construct alignment across the swept grid, with the pre-specified bar marked. It is the central artefact of the paper — the exchange rate between accuracy and interpretability, drawn from data rather than asserted.</w:t>
      </w:r>
    </w:p>
    <w:p>
      <w:pPr>
        <w:jc w:val="center"/>
      </w:pPr>
      <w:r>
        <w:rPr>
          <w:b/>
        </w:rPr>
        <w:t>[Insert Figure 1 about here]</w:t>
      </w:r>
    </w:p>
    <w:p>
      <w:pPr>
        <w:spacing w:before="240"/>
      </w:pPr>
      <w:r>
        <w:rPr>
          <w:i/>
          <w:sz w:val="24"/>
        </w:rPr>
        <w:t>4.2 Stability is a cost, not a benefit</w:t>
      </w:r>
    </w:p>
    <w:p>
      <w:r>
        <w:rPr>
          <w:b/>
        </w:rPr>
        <w:t>H3 is falsified.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jc w:val="center"/>
      </w:pPr>
      <w:r>
        <w:rPr>
          <w:b/>
        </w:rPr>
        <w:t>[Insert Table II about here]</w:t>
      </w:r>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rPr>
          <w:b/>
        </w:rPr>
        <w:t>[Insert Figure 2 about here]</w:t>
      </w:r>
    </w:p>
    <w:p>
      <w:r>
        <w:rPr>
          <w:b/>
        </w:rPr>
        <w:t>H2 splits: supported at block level, falsified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is not demonstrably earning its cost.</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pre-specified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four pre-specified hypotheses, three were falsified, including one this study's own design expected to hold.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and will be released on publication; reported results reproduce bit-exactly from the committed configurations. </w:t>
      </w:r>
      <w:r>
        <w:rPr>
          <w:i/>
        </w:rPr>
        <w:t>[AUTHOR: for double-anonymous review, supply an anonymised repository link here or omit this statement and restore it on acceptance — a link carrying your name would compromise anonymity.]</w:t>
      </w:r>
    </w:p>
    <w:p>
      <w:r>
        <w:rPr>
          <w:b/>
        </w:rPr>
        <w:t>Generative AI disclosure.</w:t>
      </w:r>
      <w:r>
        <w:t xml:space="preserve"> Generative AI (Claude, Anthropic) was used in this work. Its use is declared here and at submission. </w:t>
      </w:r>
      <w:r>
        <w:rPr>
          <w:i/>
        </w:rPr>
        <w:t>[AUTHOR: confirm the wording below matches your actual use across the whole project history before submitting, and name the tool version.]</w:t>
      </w:r>
      <w:r>
        <w:t xml:space="preserve">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