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1F1F"/>
          <w:sz w:val="34"/>
          <w:szCs w:val="34"/>
        </w:rPr>
        <w:t xml:space="preserve">GOLD OPTIONS — DELTA MANAGEMENT STRATEGY</w:t>
      </w:r>
    </w:p>
    <w:p>
      <w:pPr>
        <w:spacing w:after="60"/>
      </w:pPr>
      <w:r>
        <w:rPr>
          <w:i/>
          <w:iCs/>
          <w:color w:val="5A5A5A"/>
          <w:sz w:val="22"/>
          <w:szCs w:val="22"/>
        </w:rPr>
        <w:t xml:space="preserve">Delta Exchange India — Rules Specification (Draft)</w:t>
      </w:r>
    </w:p>
    <w:p>
      <w:pPr>
        <w:spacing w:after="260"/>
      </w:pPr>
      <w:r>
        <w:rPr>
          <w:b/>
          <w:bCs/>
          <w:color w:val="8A6D3B"/>
          <w:sz w:val="19"/>
          <w:szCs w:val="19"/>
        </w:rPr>
        <w:t xml:space="preserve">Status: parameters and rules pending final sign-off — items marked OPEN must be fixed before this can be automated or traded live.</w:t>
      </w:r>
    </w:p>
    <w:p>
      <w:pPr>
        <w:pBdr>
          <w:bottom w:val="single" w:color="C9C2B4" w:sz="4" w:space="1"/>
        </w:pBdr>
        <w:spacing w:after="200" w:before="100"/>
      </w:pPr>
      <w:r>
        <w:t xml:space="preserve"/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1. Overview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This document defines a systematic, sell-only options strategy for gold options on Delta Exchange India, structured around keeping net portfolio delta inside a target band. The strategy runs a fixed daily session, rolls in-the-money (ITM) short positions in a controlled way, and falls back to fresh directional selling when no ITM positions remain to manage delta with.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No long options are ever bought as a delta hedge — all delta correction is achieved by selling further premium on the appropriate side, or by exiting (not replacing) legs once a side's roll budget is exhausted.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2. Session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000"/>
      </w:tblGrid>
      <w:tr>
        <w:trPr>
          <w:tblHeader/>
        </w:trPr>
        <w:tc>
          <w:tcPr>
            <w:tcW w:type="dxa" w:w="3200"/>
            <w:shd w:fill="8A6D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shd w:fill="8A6D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Setting</w:t>
            </w:r>
          </w:p>
        </w:tc>
        <w:tc>
          <w:tcPr>
            <w:tcW w:type="dxa" w:w="3000"/>
            <w:shd w:fill="8A6D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Session open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6:00 AM Sydney (AEST/AEDT)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Daily entry — sell initial call/put pairs</w:t>
            </w:r>
          </w:p>
        </w:tc>
      </w:tr>
      <w:tr>
        <w:tc>
          <w:tcPr>
            <w:tcW w:type="dxa" w:w="32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Session close</w:t>
            </w:r>
          </w:p>
        </w:tc>
        <w:tc>
          <w:tcPr>
            <w:tcW w:type="dxa" w:w="36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10:00 PM Sydney (AEST/AEDT)</w:t>
            </w:r>
          </w:p>
        </w:tc>
        <w:tc>
          <w:tcPr>
            <w:tcW w:type="dxa" w:w="30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Flatten — exit all open positions, book flat overnight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Intraday loop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Runs continuously between open and close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Executes the rebalance rules in Section 5</w:t>
            </w:r>
          </w:p>
        </w:tc>
      </w:tr>
    </w:tbl>
    <w:p>
      <w:pPr>
        <w:spacing w:after="140" w:line="300"/>
      </w:pPr>
      <w:r>
        <w:rPr>
          <w:color w:val="1F1F1F"/>
          <w:sz w:val="21"/>
          <w:szCs w:val="21"/>
        </w:rPr>
        <w:t xml:space="preserve"/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Roll-budget counters and “touched” position flags are session-scoped: they reset at each 6:00 AM open, since all positions are flat from the prior close.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3. Core Parameters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4400"/>
      </w:tblGrid>
      <w:tr>
        <w:trPr>
          <w:tblHeader/>
        </w:trPr>
        <w:tc>
          <w:tcPr>
            <w:tcW w:type="dxa" w:w="2900"/>
            <w:shd w:fill="8A6D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shd w:fill="8A6D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Setting</w:t>
            </w:r>
          </w:p>
        </w:tc>
        <w:tc>
          <w:tcPr>
            <w:tcW w:type="dxa" w:w="4400"/>
            <w:shd w:fill="8A6D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[L, U]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[-1, 1]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Target delta band — net portfolio delta (Δp) should stay inside this range</w:t>
            </w:r>
          </w:p>
        </w:tc>
      </w:tr>
      <w:tr>
        <w:tc>
          <w:tcPr>
            <w:tcW w:type="dxa" w:w="29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 (buffer)</w:t>
            </w:r>
          </w:p>
        </w:tc>
        <w:tc>
          <w:tcPr>
            <w:tcW w:type="dxa" w:w="25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0.4</w:t>
            </w:r>
          </w:p>
        </w:tc>
        <w:tc>
          <w:tcPr>
            <w:tcW w:type="dxa" w:w="44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Distance back from a breached edge to correct to, if the band itself is used as a landing point (see target_landing, Section 3.1)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ITM_trigger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5 points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Underlying distance (spot vs. strike) that flags a leg as needing management</w:t>
            </w:r>
          </w:p>
        </w:tc>
      </w:tr>
      <w:tr>
        <w:tc>
          <w:tcPr>
            <w:tcW w:type="dxa" w:w="29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max_rolls_per_side</w:t>
            </w:r>
          </w:p>
        </w:tc>
        <w:tc>
          <w:tcPr>
            <w:tcW w:type="dxa" w:w="25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e.g. 3</w:t>
            </w:r>
          </w:p>
        </w:tc>
        <w:tc>
          <w:tcPr>
            <w:tcW w:type="dxa" w:w="44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Number of times a side (calls / puts) may be rolled-and-replaced in a session before switching to exit-only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entry_premium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~$4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Target premium per strike for daily entries and for replacement strikes sold during a roll</w:t>
            </w:r>
          </w:p>
        </w:tc>
      </w:tr>
      <w:tr>
        <w:tc>
          <w:tcPr>
            <w:tcW w:type="dxa" w:w="29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min_premium</w:t>
            </w:r>
          </w:p>
        </w:tc>
        <w:tc>
          <w:tcPr>
            <w:tcW w:type="dxa" w:w="25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$2</w:t>
            </w:r>
          </w:p>
        </w:tc>
        <w:tc>
          <w:tcPr>
            <w:tcW w:type="dxa" w:w="44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Hard floor — no strike is ever sold below this premium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band_correction_delta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0.15 – 0.25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Delta range used to select strikes when correcting the band with no ITM legs present (deliberately further OTM than entry strikes)</w:t>
            </w:r>
          </w:p>
        </w:tc>
      </w:tr>
      <w:tr>
        <w:tc>
          <w:tcPr>
            <w:tcW w:type="dxa" w:w="29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target_landing</w:t>
            </w:r>
          </w:p>
        </w:tc>
        <w:tc>
          <w:tcPr>
            <w:tcW w:type="dxa" w:w="25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OPEN — not yet fixed</w:t>
            </w:r>
          </w:p>
        </w:tc>
        <w:tc>
          <w:tcPr>
            <w:tcW w:type="dxa" w:w="4400"/>
            <w:shd w:fill="F2F0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The exact Δp value every correction (ITM roll or band correction) aims to land on. See Section 3.1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1F1F"/>
          <w:sz w:val="24"/>
          <w:szCs w:val="24"/>
        </w:rPr>
        <w:t xml:space="preserve">3.1  Open parameter: target_landing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Every sizing formula in this strategy (ITM partial roll and band correction alike) depends on a fixed numeric landing point for Δp. This has not yet been set. Two natural candidates: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Land exactly on the breached boundary (e.g. −1 or +1 in a [−1,1] band) — matches the worked example in Section 5.2.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Land on the midpoint of the band (e.g. 0) — gives more headroom before the next breach, at the cost of a larger single correction.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This must be fixed as a single number (or a rule per side) before the formulas below can run unattended.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4. Daily Entry Rules (6:00 AM Sydney)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Sell a symmetric pair — one call and one put — at the strike(s) nearest entry_premium (~$4) on each side.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Repeat for N pairs. N is not yet defined — fixed number, or scaled to capital/margin available that day? (OPEN)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Strike selection tie-break when more than one strike is close to $4 premium is not yet defined (nearest from above, from below, or absolute closest?). (OPEN)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Expiry selection — same expiry daily, or rolling nearest weekly/daily contract — is not yet defined. (OPEN)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Relationship to any prior-day residual — not applicable under the current schedule, since Section 2 flattens fully at 10:00 PM close; entries are therefore always into a flat book.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5. Intraday Rebalance Loop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Runs every cycle between session open and close. Cycle frequency (tick-driven vs. polled on an interval) is not yet defined. (OPEN)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Priority order, every cycle: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Rebuild the ITM queue from scratch (see 5.1).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Walk the ITM queue and resolve breaches using the roll-budget rule (see 5.2–5.3), highest priority.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color w:val="1F1F1F"/>
          <w:sz w:val="21"/>
          <w:szCs w:val="21"/>
        </w:rPr>
        <w:t xml:space="preserve">Only if the ITM queue is exhausted and Δp is still outside [L, U], run band correction using fresh OTM sells (see 5.4).</w:t>
      </w:r>
    </w:p>
    <w:p>
      <w:pPr>
        <w:pStyle w:val="Heading2"/>
        <w:spacing w:after="120" w:before="280"/>
      </w:pPr>
      <w:r>
        <w:rPr>
          <w:b/>
          <w:bCs/>
          <w:color w:val="1F1F1F"/>
          <w:sz w:val="24"/>
          <w:szCs w:val="24"/>
        </w:rPr>
        <w:t xml:space="preserve">5.1  Step 0 — Build the ITM queue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Every cycle, list all live short legs with underlying distance ≥ ITM_trigger (5 points), sorted most-ITM → least-ITM → ATM/OTM boundary. This queue is rebuilt fresh every cycle — a strike's position in the queue can move as prices move.</w:t>
      </w:r>
    </w:p>
    <w:p>
      <w:pPr>
        <w:pStyle w:val="Heading2"/>
        <w:spacing w:after="120" w:before="280"/>
      </w:pPr>
      <w:r>
        <w:rPr>
          <w:b/>
          <w:bCs/>
          <w:color w:val="1F1F1F"/>
          <w:sz w:val="24"/>
          <w:szCs w:val="24"/>
        </w:rPr>
        <w:t xml:space="preserve">5.2  Step 1 — Partial exit and replace (delta-sized)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For each strike in the queue, in order, while Δp remains outside [L, U]: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If a strike's side still has roll budget available (see 5.3), do not exit the full ITM quantity — exit only the quantity needed to bring Δp back to target_landing, and replace that quantity with a new, further-OTM strike on the same side at entry_premium. The formula:</w:t>
      </w:r>
    </w:p>
    <w:p>
      <w:pPr>
        <w:shd w:fill="F2F0EC" w:color="auto" w:val="clear"/>
        <w:spacing w:after="120" w:before="60"/>
        <w:ind w:left="431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q_exit  =  ( target_landing − Δp )  ÷  ( d_itm − d_replacement )        [round down]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Where d_itm is the delta of the ITM leg being exited and d_replacement is the delta of the new further-OTM strike being sold, both taken as absolute values. Worked example: target −1, current Δp −1.5, d_itm 0.55, d_replacement 0.3 → q_exit = 0.5 ÷ 0.25 = 2 contracts.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The remaining quantity on that strike (original qty minus q_exit) stays open untouched for the rest of this pass. A given strike is touched at most once per cycle pass — if the correction isn't complete after this strike, move to the next strike in the queue rather than revisiting this one.</w:t>
      </w:r>
    </w:p>
    <w:p>
      <w:pPr>
        <w:pStyle w:val="Heading2"/>
        <w:spacing w:after="120" w:before="280"/>
      </w:pPr>
      <w:r>
        <w:rPr>
          <w:b/>
          <w:bCs/>
          <w:color w:val="1F1F1F"/>
          <w:sz w:val="24"/>
          <w:szCs w:val="24"/>
        </w:rPr>
        <w:t xml:space="preserve">5.3  Roll budget per side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Each side (calls, puts) carries its own counter, rolls_used_call and rolls_used_put, both reset to zero at session open. Any ITM breach resolved via the partial-exit-and-replace method in 5.2 draws down that side's counter by one.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Whether one “roll” = one triggering pass on that side, or one increment per distinct strike touched within a pass, is not yet defined. (OPEN)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Once rolls_used_&lt;side&gt; reaches max_rolls_per_side, that side enters exit-only mode for the remainder of the session: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Any further ITM trigger on that side is exited in full — no replacement strike is sold.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The loss on that leg is booked.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Delta correction from that point must come from the other side's remaining roll budget, or from band correction (5.4).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Exit-only mode persists until the next session open, when both counters reset.</w:t>
      </w:r>
    </w:p>
    <w:p>
      <w:pPr>
        <w:pStyle w:val="Heading2"/>
        <w:spacing w:after="120" w:before="280"/>
      </w:pPr>
      <w:r>
        <w:rPr>
          <w:b/>
          <w:bCs/>
          <w:color w:val="1F1F1F"/>
          <w:sz w:val="24"/>
          <w:szCs w:val="24"/>
        </w:rPr>
        <w:t xml:space="preserve">5.4  Step 2 — Band correction (no ITM legs available)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Triggered only when the ITM queue is empty (or exhausted for the pass) and Δp is still outside [L, U]. Sell fresh strikes on the side needed to correct Δp, selecting strikes in the band_correction_delta range (0.15–0.25) — deliberately lower-delta / further OTM than the ~$4 entry strikes, so each contract moves Δp less and overshoot risk is reduced.</w:t>
      </w:r>
    </w:p>
    <w:p>
      <w:pPr>
        <w:shd w:fill="F2F0EC" w:color="auto" w:val="clear"/>
        <w:spacing w:after="120" w:before="60"/>
        <w:ind w:left="431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q_sell  =  ( target_landing − Δp )  ÷  d_selected        where d_selected ∈ [0.15, 0.25]</w:t>
      </w:r>
    </w:p>
    <w:p>
      <w:pPr>
        <w:spacing w:after="140" w:line="300"/>
      </w:pPr>
      <w:r>
        <w:rPr>
          <w:color w:val="1F1F1F"/>
          <w:sz w:val="21"/>
          <w:szCs w:val="21"/>
        </w:rPr>
        <w:t xml:space="preserve">Band-correction sells are not rolls and do not draw on either side's roll budget — they are fresh positions, not replacements for an exited ITM leg.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6. Constraints Applied Throughout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No leg is ever bought to reduce delta — all correction is via selling on the offsetting side.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No strike is sold below min_premium ($2).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Daily entry pairs are sold only when premium is approximately entry_premium (~$4) per strike.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Priority order is always: resolve ITM positions first (most-ITM → least-ITM), then band-correct with fresh OTM sells only if nothing ITM remains.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1F1F"/>
          <w:sz w:val="21"/>
          <w:szCs w:val="21"/>
        </w:rPr>
        <w:t xml:space="preserve">All positions are flattened at session close (10:00 PM Sydney); the book opens flat at 6:00 AM Sydney.</w:t>
      </w:r>
    </w:p>
    <w:p>
      <w:pPr>
        <w:pStyle w:val="Heading1"/>
        <w:pBdr>
          <w:bottom w:val="single" w:color="8A6D3B" w:sz="6" w:space="4"/>
        </w:pBdr>
        <w:spacing w:after="160" w:before="360"/>
      </w:pPr>
      <w:r>
        <w:rPr>
          <w:b/>
          <w:bCs/>
          <w:color w:val="8A6D3B"/>
          <w:sz w:val="28"/>
          <w:szCs w:val="28"/>
        </w:rPr>
        <w:t xml:space="preserve">7. Open Items — Must Be Fixed Before Automation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target_landing — exact Δp value every correction targets (Section 3.1).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Definition of a “roll” for the max_rolls_per_side counter — per pass or per strike touched (Section 5.3).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N — number of call/put pairs sold at daily entry, and whether it's fixed or capital-scaled (Section 4).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Strike tie-break rule when multiple strikes sit near entry_premium (Section 4).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Expiry selection rule — fixed daily expiry vs. rolling nearest contract (Section 4).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Intraday cycle frequency — tick-driven vs. polling interval (Section 5).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Re-establishment rule for a side that has gone exit-only and fully unwound intraday — does band correction alone repopulate it, or does it need a deliberate re-entry sizing? (Section 5.3 / 5.4 interaction)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Hard capital / margin circuit breaker, distinct from the ITM roll logic, for gap-risk scenarios (e.g. an overnight gap through several strikes at once).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color w:val="1F1F1F"/>
          <w:sz w:val="21"/>
          <w:szCs w:val="21"/>
        </w:rPr>
        <w:t xml:space="preserve">Behaviour when both sides breach the band simultaneously and capital/margin is limited — which side is corrected first.</w:t>
      </w:r>
    </w:p>
    <w:p>
      <w:pPr>
        <w:pBdr>
          <w:bottom w:val="single" w:color="C9C2B4" w:sz="4" w:space="1"/>
        </w:pBdr>
        <w:spacing w:after="200" w:before="100"/>
      </w:pPr>
      <w:r>
        <w:t xml:space="preserve"/>
      </w:r>
    </w:p>
    <w:p>
      <w:pPr>
        <w:spacing w:before="100"/>
      </w:pPr>
      <w:r>
        <w:rPr>
          <w:i/>
          <w:iCs/>
          <w:color w:val="5A5A5A"/>
          <w:sz w:val="18"/>
          <w:szCs w:val="18"/>
        </w:rPr>
        <w:t xml:space="preserve">This document is a working rules specification, not trading, financial, or investment advice. All parameters are illustrative and must be reviewed and fixed by the strategy owner before any live or automated deployment.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2026-08-05T06:00:33.512Z</dcterms:created>
  <dcterms:modified xsi:type="dcterms:W3CDTF">2026-08-05T06:00:33.533Z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