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2DE5" w14:textId="1C67D65E" w:rsidR="00153F95" w:rsidRPr="00153F95" w:rsidRDefault="00153F95">
      <w:pPr>
        <w:rPr>
          <w:b/>
          <w:bCs/>
        </w:rPr>
      </w:pPr>
      <w:r w:rsidRPr="00153F95">
        <w:rPr>
          <w:b/>
          <w:bCs/>
        </w:rPr>
        <w:t>5.1 Confronto dell’idea progettuale con soluzioni esistenti</w:t>
      </w:r>
    </w:p>
    <w:p w14:paraId="4FAE0F72" w14:textId="76F43D5E" w:rsidR="004D6697" w:rsidRDefault="002C5D31">
      <w:r w:rsidRPr="002C5D31">
        <w:t xml:space="preserve">Nel capitolo 3.2.2 sono state individuate diverse soluzioni tecnologiche già presenti nel settore dell’alta orologeria, tra cui spiccano Aura Blockchain Consortium (promosso da LVMH, Prada e Cartier) e il “Digital Passport” di Breitling; al fine di evidenziare il valore aggiunto della nostra piattaforma è stata condotta un’analisi comparativa volta a far emergere i vantaggi competitivi e le differenze sostanziali rispetto allo stato dell’arte. </w:t>
      </w:r>
    </w:p>
    <w:p w14:paraId="786D7A7D" w14:textId="72E82A5C" w:rsidR="001E34F0" w:rsidRDefault="002C5D31">
      <w:r w:rsidRPr="002C5D31">
        <w:t>Un elemento cruciale di differenziazione risiede nella scelta della tecnologia di ancoraggio tra l’oggetto fisico e il suo “gemello digitale”: sebbene molte soluzioni di mercato si affidino ancora a QR code o tag NFC standard, la nostra analisi evidenzia come l’integrazione di tecnologie avanzate quali le PUF (</w:t>
      </w:r>
      <w:proofErr w:type="spellStart"/>
      <w:r w:rsidRPr="002C5D31">
        <w:t>Physical</w:t>
      </w:r>
      <w:proofErr w:type="spellEnd"/>
      <w:r w:rsidRPr="002C5D31">
        <w:t xml:space="preserve"> </w:t>
      </w:r>
      <w:proofErr w:type="spellStart"/>
      <w:r w:rsidRPr="002C5D31">
        <w:t>Unclonable</w:t>
      </w:r>
      <w:proofErr w:type="spellEnd"/>
      <w:r w:rsidRPr="002C5D31">
        <w:t xml:space="preserve"> </w:t>
      </w:r>
      <w:proofErr w:type="spellStart"/>
      <w:r w:rsidRPr="002C5D31">
        <w:t>Functions</w:t>
      </w:r>
      <w:proofErr w:type="spellEnd"/>
      <w:r w:rsidRPr="002C5D31">
        <w:t>) rappresenti l’opzione più sicura ed efficace, poiché, a differenza dei QR code facilmente fotografabili, replicabili o manomettibili, le PUF garantiscono un livello di sicurezza intrinseco nettamente superiore grazie alla loro unicità, radicata in micro-caratteristiche fisiche casuali dei materiali, impossibili da riprodurre persino dallo stesso produttore, generando così un’impronta digitale inalterabile dell’orologio</w:t>
      </w:r>
      <w:r w:rsidR="001E34F0">
        <w:t>. L</w:t>
      </w:r>
      <w:r w:rsidRPr="002C5D31">
        <w:t xml:space="preserve">’associazione di tale dato a una blockchain </w:t>
      </w:r>
      <w:proofErr w:type="spellStart"/>
      <w:r w:rsidRPr="002C5D31">
        <w:t>permissioned</w:t>
      </w:r>
      <w:proofErr w:type="spellEnd"/>
      <w:r w:rsidRPr="002C5D31">
        <w:t xml:space="preserve"> assicura inoltre un registro immutabile e un sistema anti-contraffazione robusto nel tempo, meno esposto a vulnerabilità software. </w:t>
      </w:r>
    </w:p>
    <w:p w14:paraId="3F314628" w14:textId="77777777" w:rsidR="001E34F0" w:rsidRDefault="002C5D31">
      <w:r w:rsidRPr="002C5D31">
        <w:t>Rispetto a sistemi prevalentemente documentali come quello proposto da Breitling, la nostra idea progettuale introduce anche un livello di validazione proattiva attraverso l’Intelligenza Artificiale, mediante l’impiego di algoritmi di Computer Vision capaci di analizzare ad altissima risoluzione quadranti e movimenti meccanici, supportando i periti nell’identificazione dei cosiddetti super-fake</w:t>
      </w:r>
      <w:r w:rsidR="001E34F0">
        <w:t>. Q</w:t>
      </w:r>
      <w:r w:rsidRPr="002C5D31">
        <w:t xml:space="preserve">uesto approccio ibrido, che combina blockchain per l’immutabilità del dato e IA per la validazione del bene fisico, costituisce un unicum nel panorama analizzato. </w:t>
      </w:r>
    </w:p>
    <w:p w14:paraId="5FDCC783" w14:textId="1B64539B" w:rsidR="002D0762" w:rsidRDefault="002C5D31">
      <w:r w:rsidRPr="002C5D31">
        <w:t xml:space="preserve">L’elemento maggiormente distintivo riguarda infine l’architettura dell’ecosistema: se piattaforme come Aura traggono forza dall’affiliazione diretta con grandi marchi del lusso, garantendo un’elevata adozione primaria e fiducia nel brand ma configurandosi spesso come ecosistemi chiusi e focalizzati sul rapporto diretto brand-cliente, la nostra soluzione si propone invece come piattaforma orizzontale e inclusiva, estendendo il tracciamento a stakeholder centrali del mercato secondario, quali centri di riparazione certificati ed esperti </w:t>
      </w:r>
      <w:r w:rsidR="004D6697">
        <w:t>del settore</w:t>
      </w:r>
      <w:r w:rsidRPr="002C5D31">
        <w:t>, le cui perizie e attività di manutenzione diventano sigilli digitali registrati a sistema, colmando così l’attuale divario informativo nel mercato dell’usato e del collezionismo e garantendo una tracciabilità completa dell’intero ciclo di vita dell’orologio, e non soltanto della sua prima vendita.</w:t>
      </w:r>
    </w:p>
    <w:p w14:paraId="0A1020D8" w14:textId="77777777" w:rsidR="00153F95" w:rsidRDefault="00153F95"/>
    <w:p w14:paraId="6998E1FB" w14:textId="77777777" w:rsidR="0076017B" w:rsidRDefault="0076017B"/>
    <w:p w14:paraId="24F844E4" w14:textId="77777777" w:rsidR="0076017B" w:rsidRDefault="0076017B"/>
    <w:p w14:paraId="7F2015E4" w14:textId="77777777" w:rsidR="0076017B" w:rsidRDefault="0076017B"/>
    <w:p w14:paraId="5B0BAF51" w14:textId="45B33BA7" w:rsidR="00153F95" w:rsidRDefault="003B11C5">
      <w:pPr>
        <w:rPr>
          <w:b/>
          <w:bCs/>
        </w:rPr>
      </w:pPr>
      <w:r w:rsidRPr="003B11C5">
        <w:rPr>
          <w:b/>
          <w:bCs/>
        </w:rPr>
        <w:lastRenderedPageBreak/>
        <w:t>5.</w:t>
      </w:r>
      <w:r w:rsidRPr="003B11C5">
        <w:rPr>
          <w:b/>
          <w:bCs/>
        </w:rPr>
        <w:t>2</w:t>
      </w:r>
      <w:r w:rsidRPr="003B11C5">
        <w:rPr>
          <w:b/>
          <w:bCs/>
        </w:rPr>
        <w:t xml:space="preserve"> Analisi SWOT di opportunità, minacce, punti di forza e punti di debolezza</w:t>
      </w:r>
    </w:p>
    <w:p w14:paraId="3E0002A9" w14:textId="77777777" w:rsidR="0076017B" w:rsidRPr="0076017B" w:rsidRDefault="0076017B" w:rsidP="0076017B">
      <w:pPr>
        <w:rPr>
          <w:b/>
          <w:bCs/>
        </w:rPr>
      </w:pPr>
      <w:r w:rsidRPr="0076017B">
        <w:rPr>
          <w:b/>
          <w:bCs/>
        </w:rPr>
        <w:t>Punti di Forza (</w:t>
      </w:r>
      <w:proofErr w:type="spellStart"/>
      <w:r w:rsidRPr="0076017B">
        <w:rPr>
          <w:b/>
          <w:bCs/>
        </w:rPr>
        <w:t>Strengths</w:t>
      </w:r>
      <w:proofErr w:type="spellEnd"/>
      <w:r w:rsidRPr="0076017B">
        <w:rPr>
          <w:b/>
          <w:bCs/>
        </w:rPr>
        <w:t xml:space="preserve">) - </w:t>
      </w:r>
      <w:r w:rsidRPr="0076017B">
        <w:rPr>
          <w:b/>
          <w:bCs/>
          <w:i/>
          <w:iCs/>
        </w:rPr>
        <w:t>Fattori Interni</w:t>
      </w:r>
    </w:p>
    <w:p w14:paraId="155FAF05" w14:textId="77777777" w:rsidR="008E2DEC" w:rsidRPr="00C42146" w:rsidRDefault="008E2DEC" w:rsidP="008E2DEC">
      <w:r w:rsidRPr="00C42146">
        <w:t xml:space="preserve">• </w:t>
      </w:r>
      <w:r w:rsidRPr="00C42146">
        <w:rPr>
          <w:b/>
          <w:bCs/>
        </w:rPr>
        <w:t>Sicurezza fisica avanzata (PUF)</w:t>
      </w:r>
      <w:r w:rsidRPr="00C42146">
        <w:t>: Le PUF garantiscono un collegamento univoco e non clonabile tra orologio e identità digitale, basato su micro-caratteristiche irriproducibili del materiale, assicurando un livello di protezione anti-contraffazione superiore rispetto a soluzioni replicabili come i QR code.</w:t>
      </w:r>
    </w:p>
    <w:p w14:paraId="12CA0FE3" w14:textId="77777777" w:rsidR="008E2DEC" w:rsidRPr="00C42146" w:rsidRDefault="008E2DEC" w:rsidP="008E2DEC">
      <w:r w:rsidRPr="00C42146">
        <w:t xml:space="preserve">• </w:t>
      </w:r>
      <w:r w:rsidRPr="00C42146">
        <w:rPr>
          <w:b/>
          <w:bCs/>
        </w:rPr>
        <w:t>Tracciabilità immutabile</w:t>
      </w:r>
      <w:r w:rsidRPr="00C42146">
        <w:t xml:space="preserve">: Grazie a una blockchain </w:t>
      </w:r>
      <w:proofErr w:type="spellStart"/>
      <w:r w:rsidRPr="00C42146">
        <w:t>permissioned</w:t>
      </w:r>
      <w:proofErr w:type="spellEnd"/>
      <w:r w:rsidRPr="00C42146">
        <w:t>, ogni fase del ciclo di vita dell’orologio viene registrata in modo sicuro e permanente, creando un gemello digitale che certifica provenienza, autenticità e storico delle transazioni.</w:t>
      </w:r>
    </w:p>
    <w:p w14:paraId="6CD02C5D" w14:textId="77777777" w:rsidR="008E2DEC" w:rsidRPr="00C42146" w:rsidRDefault="008E2DEC" w:rsidP="008E2DEC">
      <w:r w:rsidRPr="00C42146">
        <w:t xml:space="preserve">• </w:t>
      </w:r>
      <w:r w:rsidRPr="00C42146">
        <w:rPr>
          <w:b/>
          <w:bCs/>
        </w:rPr>
        <w:t>Validazione proattiva con Intelligenza Artificiale</w:t>
      </w:r>
      <w:r w:rsidRPr="00C42146">
        <w:t>: L’integrazione di algoritmi di Computer Vision consente l’analisi ad alta precisione di quadranti e movimenti, supportando i periti nell’individuazione dei “super-fake”</w:t>
      </w:r>
      <w:r>
        <w:t xml:space="preserve">, </w:t>
      </w:r>
      <w:r w:rsidRPr="009E19E2">
        <w:t>ampliando le capacità di autenticazione tradizionali grazie anche all’utilizzo di database esterni specializzati</w:t>
      </w:r>
      <w:r>
        <w:t>,</w:t>
      </w:r>
      <w:r w:rsidRPr="009E19E2">
        <w:t xml:space="preserve"> contenenti dati tecnici sugli orologi di lusso.</w:t>
      </w:r>
    </w:p>
    <w:p w14:paraId="0942CEC5" w14:textId="77777777" w:rsidR="008E2DEC" w:rsidRPr="00C42146" w:rsidRDefault="008E2DEC" w:rsidP="008E2DEC">
      <w:r w:rsidRPr="00C42146">
        <w:t xml:space="preserve">• </w:t>
      </w:r>
      <w:r w:rsidRPr="00C42146">
        <w:rPr>
          <w:b/>
          <w:bCs/>
        </w:rPr>
        <w:t>Ecosistema inclusivo e qualificato</w:t>
      </w:r>
      <w:r w:rsidRPr="00C42146">
        <w:t xml:space="preserve">: </w:t>
      </w:r>
      <w:r w:rsidRPr="009E19E2">
        <w:t>La gestione e supervisione del sistema da parte di intermediari esperti del settore orologiero</w:t>
      </w:r>
      <w:r w:rsidRPr="00C42146">
        <w:t xml:space="preserve"> e il coinvolgimento di </w:t>
      </w:r>
      <w:r>
        <w:t>prestigiose case produttrici</w:t>
      </w:r>
      <w:r w:rsidRPr="00C42146">
        <w:t>,</w:t>
      </w:r>
      <w:r>
        <w:t xml:space="preserve"> oltre che di attori chiave, come</w:t>
      </w:r>
      <w:r w:rsidRPr="00C42146">
        <w:t xml:space="preserve"> centri di riparazione certificati ed esperti indipendenti</w:t>
      </w:r>
      <w:r>
        <w:t>,</w:t>
      </w:r>
      <w:r w:rsidRPr="00C42146">
        <w:t xml:space="preserve"> garantiscono elevata qualità dei dati e tracciabilità estesa anche al mercato secondario.</w:t>
      </w:r>
    </w:p>
    <w:p w14:paraId="3BE46ECF" w14:textId="5504F9BB" w:rsidR="00C42146" w:rsidRDefault="008E2DEC">
      <w:r w:rsidRPr="00C42146">
        <w:t xml:space="preserve">• </w:t>
      </w:r>
      <w:r w:rsidRPr="00C42146">
        <w:rPr>
          <w:b/>
          <w:bCs/>
        </w:rPr>
        <w:t>Customer Experience premium</w:t>
      </w:r>
      <w:r w:rsidRPr="00C42146">
        <w:t xml:space="preserve">: </w:t>
      </w:r>
      <w:r w:rsidR="00DC0D60">
        <w:t>Tramite il</w:t>
      </w:r>
      <w:r w:rsidRPr="00C42146">
        <w:t xml:space="preserve"> passaporto digitale</w:t>
      </w:r>
      <w:r w:rsidR="00DC0D60">
        <w:t xml:space="preserve">, viene </w:t>
      </w:r>
      <w:r w:rsidRPr="00C42146">
        <w:t>off</w:t>
      </w:r>
      <w:r w:rsidR="00DC0D60">
        <w:t>erto</w:t>
      </w:r>
      <w:r w:rsidRPr="00C42146">
        <w:t xml:space="preserve"> al cliente accesso immediato alla storia completa dell’orologio, </w:t>
      </w:r>
      <w:r w:rsidR="00DC0D60">
        <w:t>rafforzando</w:t>
      </w:r>
      <w:r w:rsidRPr="00C42146">
        <w:t xml:space="preserve"> trasparenza, fiducia e valore percepito sia nel mercato primario sia in quello dell’usato di lusso.</w:t>
      </w:r>
    </w:p>
    <w:p w14:paraId="3C497F8E" w14:textId="05823288" w:rsidR="00C42146" w:rsidRDefault="00C42146"/>
    <w:p w14:paraId="26385121" w14:textId="7474E8E7" w:rsidR="00AF4249" w:rsidRPr="002D5329" w:rsidRDefault="00735286" w:rsidP="00AF4249">
      <w:pPr>
        <w:rPr>
          <w:b/>
          <w:bCs/>
        </w:rPr>
      </w:pPr>
      <w:r w:rsidRPr="00735286">
        <w:rPr>
          <w:b/>
          <w:bCs/>
        </w:rPr>
        <w:t>Punti di Debolezza (</w:t>
      </w:r>
      <w:proofErr w:type="spellStart"/>
      <w:r w:rsidRPr="00735286">
        <w:rPr>
          <w:b/>
          <w:bCs/>
        </w:rPr>
        <w:t>Weaknesses</w:t>
      </w:r>
      <w:proofErr w:type="spellEnd"/>
      <w:r w:rsidRPr="00735286">
        <w:rPr>
          <w:b/>
          <w:bCs/>
        </w:rPr>
        <w:t xml:space="preserve">) - </w:t>
      </w:r>
      <w:r w:rsidRPr="00735286">
        <w:rPr>
          <w:b/>
          <w:bCs/>
          <w:i/>
          <w:iCs/>
        </w:rPr>
        <w:t>Fattori Interni e Implementativi</w:t>
      </w:r>
    </w:p>
    <w:p w14:paraId="0C7C6D35" w14:textId="7DF4FF4E" w:rsidR="00AF4249" w:rsidRPr="00AF4249" w:rsidRDefault="00AF4249" w:rsidP="00AF4249">
      <w:r w:rsidRPr="00AF4249">
        <w:t xml:space="preserve">• </w:t>
      </w:r>
      <w:r w:rsidRPr="00AF4249">
        <w:rPr>
          <w:b/>
          <w:bCs/>
        </w:rPr>
        <w:t>Costi elevati e barriere all’ingresso</w:t>
      </w:r>
      <w:r w:rsidRPr="00AF4249">
        <w:t xml:space="preserve">: L’implementazione della piattaforma, inclusa l’integrazione delle PUF e la gestione dell’infrastruttura blockchain, richiede investimenti iniziali significativi, potenzialmente difficili da sostenere </w:t>
      </w:r>
      <w:r w:rsidR="00590502" w:rsidRPr="00735286">
        <w:t>per le manifatture indipendenti o le piccole e medie imprese (PMI) del settore orologiero</w:t>
      </w:r>
      <w:r w:rsidRPr="00AF4249">
        <w:t>.</w:t>
      </w:r>
    </w:p>
    <w:p w14:paraId="458D36A9" w14:textId="5EF913F5" w:rsidR="002D6E05" w:rsidRDefault="00AF4249" w:rsidP="00AF4249">
      <w:r w:rsidRPr="00AF4249">
        <w:t xml:space="preserve">• </w:t>
      </w:r>
      <w:r w:rsidRPr="00AF4249">
        <w:rPr>
          <w:b/>
          <w:bCs/>
        </w:rPr>
        <w:t>Resistenza al cambiamento</w:t>
      </w:r>
      <w:r w:rsidRPr="00AF4249">
        <w:t xml:space="preserve">: La natura tradizionale e artigianale dell’alta orologeria può generare riluttanza nell’adozione di tecnologie innovative, soprattutto laddove comportino modifiche ai processi operativi consolidati o </w:t>
      </w:r>
      <w:r w:rsidR="00295693">
        <w:t>la condivisione</w:t>
      </w:r>
      <w:r w:rsidR="002D6E05" w:rsidRPr="00735286">
        <w:t xml:space="preserve"> </w:t>
      </w:r>
      <w:r w:rsidR="00295693">
        <w:t>di</w:t>
      </w:r>
      <w:r w:rsidR="002D6E05" w:rsidRPr="00735286">
        <w:t xml:space="preserve"> informazioni all'interno di un registro distribuito.</w:t>
      </w:r>
    </w:p>
    <w:p w14:paraId="4B84D5BB" w14:textId="77777777" w:rsidR="004122EB" w:rsidRDefault="004122EB" w:rsidP="00AF4249">
      <w:r w:rsidRPr="004122EB">
        <w:t xml:space="preserve">• </w:t>
      </w:r>
      <w:r w:rsidRPr="004122EB">
        <w:rPr>
          <w:b/>
          <w:bCs/>
        </w:rPr>
        <w:t>Dipendenza dagli intermediari</w:t>
      </w:r>
      <w:r w:rsidRPr="004122EB">
        <w:t>: Il successo del modello è strettamente legato al coinvolgimento proattivo degli intermediari, responsabili della governance della rete e dell’integrazione degli attori chiave (quali centri di riparazione ed esperti). Un loro impegno insufficiente potrebbe ostacolare la creazione dell’effetto rete e rallentare significativamente l’adozione e la sostenibilità del sistema.</w:t>
      </w:r>
    </w:p>
    <w:p w14:paraId="1706CE81" w14:textId="3A809091" w:rsidR="00AF4249" w:rsidRDefault="005B12F5" w:rsidP="00AF4249">
      <w:r w:rsidRPr="005B12F5">
        <w:lastRenderedPageBreak/>
        <w:t xml:space="preserve">• </w:t>
      </w:r>
      <w:r w:rsidRPr="005B12F5">
        <w:rPr>
          <w:b/>
          <w:bCs/>
        </w:rPr>
        <w:t>Sfide di scalabilità e integrazione</w:t>
      </w:r>
      <w:r w:rsidRPr="005B12F5">
        <w:t>: L’inserimento della piattaforma nei sistemi informatici già utilizzati dalle diverse aziende può risultare complesso, poiché ogni realtà adotta strumenti e processi differenti; ciò potrebbe rallentare l’implementazione e la diffusione del sistema su larga scala.</w:t>
      </w:r>
    </w:p>
    <w:p w14:paraId="1844263C" w14:textId="77777777" w:rsidR="00735286" w:rsidRDefault="00735286"/>
    <w:p w14:paraId="237585B7" w14:textId="720A788E" w:rsidR="00B368FC" w:rsidRPr="002237A4" w:rsidRDefault="00BA202D" w:rsidP="00B368FC">
      <w:pPr>
        <w:rPr>
          <w:b/>
          <w:bCs/>
        </w:rPr>
      </w:pPr>
      <w:r w:rsidRPr="00BA202D">
        <w:rPr>
          <w:b/>
          <w:bCs/>
        </w:rPr>
        <w:t>Opportunità (</w:t>
      </w:r>
      <w:proofErr w:type="spellStart"/>
      <w:r w:rsidRPr="00BA202D">
        <w:rPr>
          <w:b/>
          <w:bCs/>
        </w:rPr>
        <w:t>Opportunities</w:t>
      </w:r>
      <w:proofErr w:type="spellEnd"/>
      <w:r w:rsidRPr="00BA202D">
        <w:rPr>
          <w:b/>
          <w:bCs/>
        </w:rPr>
        <w:t xml:space="preserve">) - </w:t>
      </w:r>
      <w:r w:rsidRPr="00BA202D">
        <w:rPr>
          <w:b/>
          <w:bCs/>
          <w:i/>
          <w:iCs/>
        </w:rPr>
        <w:t>Fattori Esterni e di Mercato</w:t>
      </w:r>
    </w:p>
    <w:p w14:paraId="6C964019" w14:textId="2DB222BE" w:rsidR="00B368FC" w:rsidRPr="00B368FC" w:rsidRDefault="00B368FC" w:rsidP="00B368FC">
      <w:r w:rsidRPr="00B368FC">
        <w:t xml:space="preserve">• </w:t>
      </w:r>
      <w:r w:rsidRPr="00B368FC">
        <w:rPr>
          <w:b/>
          <w:bCs/>
        </w:rPr>
        <w:t xml:space="preserve">Crescita del mercato </w:t>
      </w:r>
      <w:r w:rsidR="00B26448">
        <w:rPr>
          <w:b/>
          <w:bCs/>
        </w:rPr>
        <w:t>secondario</w:t>
      </w:r>
      <w:r w:rsidRPr="00B368FC">
        <w:t>: Il mercato degli orologi di lusso usati è in forte espansione globale. La possibilità di certificare in modo sicuro e permanente l’intera storia dell’orologio risponde al bisogno di fiducia di collezionisti e investitori, aprendo interessanti opportunità di sviluppo in questo segmento.</w:t>
      </w:r>
    </w:p>
    <w:p w14:paraId="5B25F385" w14:textId="3DD4C5F5" w:rsidR="00B368FC" w:rsidRPr="00B368FC" w:rsidRDefault="00B368FC" w:rsidP="00B368FC">
      <w:r w:rsidRPr="00B368FC">
        <w:t xml:space="preserve">• </w:t>
      </w:r>
      <w:r w:rsidRPr="00B368FC">
        <w:rPr>
          <w:b/>
          <w:bCs/>
        </w:rPr>
        <w:t>Collaborazioni strategiche indipendenti</w:t>
      </w:r>
      <w:r w:rsidRPr="00B368FC">
        <w:t>: Essendo una piattaforma autonoma e non legata a</w:t>
      </w:r>
      <w:r w:rsidR="005718B5">
        <w:t>d</w:t>
      </w:r>
      <w:r w:rsidRPr="00B368FC">
        <w:t xml:space="preserve"> un singolo gruppo del lusso</w:t>
      </w:r>
      <w:r w:rsidR="005718B5">
        <w:t xml:space="preserve"> (</w:t>
      </w:r>
      <w:r w:rsidR="005718B5" w:rsidRPr="00BA202D">
        <w:t>come accade invece per Aura con LVMH</w:t>
      </w:r>
      <w:r w:rsidR="002351CC">
        <w:t>)</w:t>
      </w:r>
      <w:r w:rsidRPr="00B368FC">
        <w:t>, il sistema può creare partnership trasversali con manifatture, case d’asta, enti di certificazione e grandi rivenditori, aumentando credibilità, visibilità e diffusione sul mercato.</w:t>
      </w:r>
    </w:p>
    <w:p w14:paraId="59FC19A5" w14:textId="77777777" w:rsidR="00B368FC" w:rsidRPr="00B368FC" w:rsidRDefault="00B368FC" w:rsidP="00B368FC">
      <w:r w:rsidRPr="00B368FC">
        <w:t xml:space="preserve">• </w:t>
      </w:r>
      <w:r w:rsidRPr="00B368FC">
        <w:rPr>
          <w:b/>
          <w:bCs/>
        </w:rPr>
        <w:t>Maggiore richiesta di trasparenza e nuove normative</w:t>
      </w:r>
      <w:r w:rsidRPr="00B368FC">
        <w:t>: Consumatori e autorità richiedono sempre più garanzie su autenticità e provenienza dei prodotti. La piattaforma si propone come soluzione pronta a rispondere a queste esigenze, anche in vista dell’introduzione di strumenti regolatori come il passaporto digitale di prodotto.</w:t>
      </w:r>
    </w:p>
    <w:p w14:paraId="3770B119" w14:textId="15AB24F3" w:rsidR="00B368FC" w:rsidRPr="00B368FC" w:rsidRDefault="00B368FC" w:rsidP="00B368FC">
      <w:r w:rsidRPr="00B368FC">
        <w:t xml:space="preserve">• </w:t>
      </w:r>
      <w:r w:rsidR="009C79DA">
        <w:rPr>
          <w:b/>
          <w:bCs/>
        </w:rPr>
        <w:t xml:space="preserve">Richiesta </w:t>
      </w:r>
      <w:r w:rsidR="00927F73">
        <w:rPr>
          <w:b/>
          <w:bCs/>
        </w:rPr>
        <w:t>di strumenti legati all’IA</w:t>
      </w:r>
      <w:r w:rsidRPr="00B368FC">
        <w:t>: La diffusione di repliche sempre più realistiche rende più complessa l’autenticazione tradizionale. Questo scenario</w:t>
      </w:r>
      <w:r w:rsidR="00F118F1">
        <w:t xml:space="preserve"> </w:t>
      </w:r>
      <w:r w:rsidR="00F118F1" w:rsidRPr="00BA202D">
        <w:t>si trasforma in una straordinaria opportunità per la piattaforma</w:t>
      </w:r>
      <w:r w:rsidR="002237A4">
        <w:t xml:space="preserve">, in quanto offre </w:t>
      </w:r>
      <w:r w:rsidRPr="00B368FC">
        <w:t>strumenti tecnologici avanzati, come l’analisi basata su Intelligenza Artificiale, che possono offrire un supporto oggettivo e affidabile nel contrasto ai “super-fake”.</w:t>
      </w:r>
    </w:p>
    <w:p w14:paraId="43F1CBDF" w14:textId="77777777" w:rsidR="00B368FC" w:rsidRPr="00BA202D" w:rsidRDefault="00B368FC" w:rsidP="00B368FC"/>
    <w:p w14:paraId="51DB41E0" w14:textId="77777777" w:rsidR="00E874F8" w:rsidRDefault="00E874F8"/>
    <w:p w14:paraId="20721CC5" w14:textId="2E2295C4" w:rsidR="00AA6653" w:rsidRPr="00391831" w:rsidRDefault="00AA6653">
      <w:pPr>
        <w:rPr>
          <w:b/>
          <w:bCs/>
        </w:rPr>
      </w:pPr>
      <w:r w:rsidRPr="00AA6653">
        <w:rPr>
          <w:b/>
          <w:bCs/>
        </w:rPr>
        <w:t xml:space="preserve">Minacce (Threats) - </w:t>
      </w:r>
      <w:r w:rsidRPr="00AA6653">
        <w:rPr>
          <w:b/>
          <w:bCs/>
          <w:i/>
          <w:iCs/>
        </w:rPr>
        <w:t>Fattori Esterni e Rischi di Mercato</w:t>
      </w:r>
    </w:p>
    <w:p w14:paraId="22B223B5" w14:textId="77777777" w:rsidR="00391831" w:rsidRPr="00391831" w:rsidRDefault="00391831" w:rsidP="00391831">
      <w:r w:rsidRPr="00391831">
        <w:t xml:space="preserve">• </w:t>
      </w:r>
      <w:r w:rsidRPr="00391831">
        <w:rPr>
          <w:b/>
          <w:bCs/>
        </w:rPr>
        <w:t>Concorrenza dei grandi consorzi</w:t>
      </w:r>
      <w:r w:rsidRPr="00391831">
        <w:t>: Le soluzioni già sostenute dai colossi del lusso, come Aura Blockchain Consortium promosso da LVMH, dispongono di ingenti risorse finanziarie e di una solida base clienti. Il rischio è che tali piattaforme si affermino come standard di mercato, rendendo difficile per un sistema indipendente ottenere ampia adozione.</w:t>
      </w:r>
    </w:p>
    <w:p w14:paraId="2710A056" w14:textId="77777777" w:rsidR="00391831" w:rsidRPr="00391831" w:rsidRDefault="00391831" w:rsidP="00391831">
      <w:r w:rsidRPr="00391831">
        <w:t xml:space="preserve">• </w:t>
      </w:r>
      <w:r w:rsidRPr="00391831">
        <w:rPr>
          <w:b/>
          <w:bCs/>
        </w:rPr>
        <w:t>Timori legati alla privacy</w:t>
      </w:r>
      <w:r w:rsidRPr="00391831">
        <w:t>: Il settore dell’alta orologeria è fortemente orientato alla riservatezza. Alcuni clienti potrebbero essere riluttanti a registrare i passaggi di proprietà su un sistema digitale, temendo implicazioni fiscali o di sicurezza, con possibili effetti negativi sull’adozione.</w:t>
      </w:r>
    </w:p>
    <w:p w14:paraId="43E3C4F4" w14:textId="77777777" w:rsidR="00391831" w:rsidRPr="00391831" w:rsidRDefault="00391831" w:rsidP="00391831">
      <w:r w:rsidRPr="00391831">
        <w:t xml:space="preserve">• </w:t>
      </w:r>
      <w:r w:rsidRPr="00391831">
        <w:rPr>
          <w:b/>
          <w:bCs/>
        </w:rPr>
        <w:t>Incertezza normativa</w:t>
      </w:r>
      <w:r w:rsidRPr="00391831">
        <w:t xml:space="preserve">: Le normative su protezione dei dati e tecnologie digitali sono in continua evoluzione. Regole come il General Data </w:t>
      </w:r>
      <w:proofErr w:type="spellStart"/>
      <w:r w:rsidRPr="00391831">
        <w:t>Protection</w:t>
      </w:r>
      <w:proofErr w:type="spellEnd"/>
      <w:r w:rsidRPr="00391831">
        <w:t xml:space="preserve"> </w:t>
      </w:r>
      <w:proofErr w:type="spellStart"/>
      <w:r w:rsidRPr="00391831">
        <w:t>Regulation</w:t>
      </w:r>
      <w:proofErr w:type="spellEnd"/>
      <w:r w:rsidRPr="00391831">
        <w:t xml:space="preserve"> (GDPR) potrebbero </w:t>
      </w:r>
      <w:r w:rsidRPr="00391831">
        <w:lastRenderedPageBreak/>
        <w:t>creare tensioni con il principio di immutabilità della blockchain, imponendo adeguamenti tecnici e legali complessi.</w:t>
      </w:r>
    </w:p>
    <w:p w14:paraId="1407A9F2" w14:textId="77777777" w:rsidR="00391831" w:rsidRPr="00391831" w:rsidRDefault="00391831" w:rsidP="00391831">
      <w:r w:rsidRPr="00391831">
        <w:t xml:space="preserve">• </w:t>
      </w:r>
      <w:r w:rsidRPr="00391831">
        <w:rPr>
          <w:b/>
          <w:bCs/>
        </w:rPr>
        <w:t>Evoluzione delle tecniche di contraffazione</w:t>
      </w:r>
      <w:r w:rsidRPr="00391831">
        <w:t>: I falsari investono in strumenti sempre più sofisticati. Per mantenere un vantaggio competitivo, la piattaforma dovrà aggiornare costantemente le proprie soluzioni tecnologiche, sostenendo continui investimenti in ricerca e sviluppo.</w:t>
      </w:r>
    </w:p>
    <w:p w14:paraId="323D3A6C" w14:textId="2D8EF3D4" w:rsidR="00450F04" w:rsidRDefault="00450F04"/>
    <w:p w14:paraId="344FE1AE" w14:textId="77777777" w:rsidR="00450F04" w:rsidRDefault="00450F04"/>
    <w:p w14:paraId="2B213BCB" w14:textId="77777777" w:rsidR="00450F04" w:rsidRDefault="00450F04"/>
    <w:p w14:paraId="4C08667B" w14:textId="77777777" w:rsidR="00450F04" w:rsidRDefault="00450F04"/>
    <w:p w14:paraId="1AAF5D5F" w14:textId="77777777" w:rsidR="00450F04" w:rsidRDefault="00450F04"/>
    <w:p w14:paraId="42E2872B" w14:textId="77777777" w:rsidR="00450F04" w:rsidRDefault="00450F04"/>
    <w:p w14:paraId="46EC9402" w14:textId="77777777" w:rsidR="00450F04" w:rsidRDefault="00450F04"/>
    <w:p w14:paraId="26891A3F" w14:textId="77777777" w:rsidR="00450F04" w:rsidRDefault="00450F04"/>
    <w:p w14:paraId="205D0585" w14:textId="77777777" w:rsidR="00450F04" w:rsidRDefault="00450F04"/>
    <w:p w14:paraId="23A1EE00" w14:textId="77777777" w:rsidR="00450F04" w:rsidRDefault="00450F04"/>
    <w:p w14:paraId="6BD72B97" w14:textId="77777777" w:rsidR="00450F04" w:rsidRDefault="00450F04"/>
    <w:p w14:paraId="5BDE5979" w14:textId="77777777" w:rsidR="00450F04" w:rsidRDefault="00450F04"/>
    <w:p w14:paraId="3F3990CF" w14:textId="77777777" w:rsidR="00450F04" w:rsidRDefault="00450F04"/>
    <w:p w14:paraId="0DD7441F" w14:textId="77777777" w:rsidR="00450F04" w:rsidRDefault="00450F04"/>
    <w:p w14:paraId="0D1FE4EB" w14:textId="77777777" w:rsidR="00450F04" w:rsidRDefault="00450F04"/>
    <w:p w14:paraId="0EEB8E48" w14:textId="77777777" w:rsidR="00450F04" w:rsidRDefault="00450F04"/>
    <w:p w14:paraId="0100F426" w14:textId="77777777" w:rsidR="00450F04" w:rsidRDefault="00450F04"/>
    <w:p w14:paraId="33017F5A" w14:textId="77777777" w:rsidR="00450F04" w:rsidRDefault="00450F04"/>
    <w:p w14:paraId="4253F64D" w14:textId="77777777" w:rsidR="00450F04" w:rsidRDefault="00450F04"/>
    <w:p w14:paraId="62AD0809" w14:textId="77777777" w:rsidR="00450F04" w:rsidRPr="00450F04" w:rsidRDefault="00450F04" w:rsidP="00450F04">
      <w:pPr>
        <w:rPr>
          <w:b/>
          <w:bCs/>
        </w:rPr>
      </w:pPr>
      <w:r w:rsidRPr="00450F04">
        <w:rPr>
          <w:b/>
          <w:bCs/>
        </w:rPr>
        <w:t>6.3 Valutazione Finale dell'idea progettuale</w:t>
      </w:r>
    </w:p>
    <w:p w14:paraId="231A284C" w14:textId="77777777" w:rsidR="00450F04" w:rsidRPr="00450F04" w:rsidRDefault="00450F04" w:rsidP="00450F04">
      <w:r w:rsidRPr="00450F04">
        <w:t>Alla luce dell'Analisi SWOT appena condotta, è giunto il momento di tracciare un bilancio complessivo sulla fattibilità strategica della piattaforma, al fine di valutare se procedere o meno con il suo sviluppo formale.</w:t>
      </w:r>
    </w:p>
    <w:p w14:paraId="3D88BC15" w14:textId="77777777" w:rsidR="00450F04" w:rsidRPr="00450F04" w:rsidRDefault="00450F04" w:rsidP="00450F04">
      <w:r w:rsidRPr="00450F04">
        <w:t xml:space="preserve">L'esito dell'analisi è ampiamente positivo. I pilastri tecnologici su cui si fonda il progetto – l'integrazione di tag fisici inattaccabili (PUF), l'immutabilità della blockchain e la validazione </w:t>
      </w:r>
      <w:r w:rsidRPr="00450F04">
        <w:lastRenderedPageBreak/>
        <w:t xml:space="preserve">oggettiva tramite Intelligenza Artificiale – conferiscono alla piattaforma un vantaggio competitivo netto. A questo si unisce un posizionamento di mercato altamente strategico: aprendo l'ecosistema agli attori del mercato secondario (esperti indipendenti e centri di riparazione), il sistema risponde perfettamente alla crescente domanda di fiducia e trasparenza del fiorente settore </w:t>
      </w:r>
      <w:r w:rsidRPr="00450F04">
        <w:rPr>
          <w:i/>
          <w:iCs/>
        </w:rPr>
        <w:t>Certified Pre-</w:t>
      </w:r>
      <w:proofErr w:type="spellStart"/>
      <w:r w:rsidRPr="00450F04">
        <w:rPr>
          <w:i/>
          <w:iCs/>
        </w:rPr>
        <w:t>Owned</w:t>
      </w:r>
      <w:proofErr w:type="spellEnd"/>
      <w:r w:rsidRPr="00450F04">
        <w:t xml:space="preserve"> (CPO).</w:t>
      </w:r>
    </w:p>
    <w:p w14:paraId="41A44E9D" w14:textId="77777777" w:rsidR="00450F04" w:rsidRPr="00450F04" w:rsidRDefault="00450F04" w:rsidP="00450F04">
      <w:r w:rsidRPr="00450F04">
        <w:t>Naturalmente, l'analisi ha evidenziato sfide significative, in primis i costi di integrazione hardware e la fisiologica resistenza al cambiamento di un settore tradizionalista come quello dell'alta orologeria. Tuttavia, tali barriere possono essere efficacemente mitigate attraverso un'adozione tecnologica graduale e la progettazione di interfacce software (</w:t>
      </w:r>
      <w:r w:rsidRPr="00450F04">
        <w:rPr>
          <w:i/>
          <w:iCs/>
        </w:rPr>
        <w:t>front-end</w:t>
      </w:r>
      <w:r w:rsidRPr="00450F04">
        <w:t>) intuitive, che semplifichino il lavoro degli artigiani senza stravolgerne i processi consolidati.</w:t>
      </w:r>
    </w:p>
    <w:p w14:paraId="5768C6D5" w14:textId="77777777" w:rsidR="00450F04" w:rsidRPr="00450F04" w:rsidRDefault="00450F04" w:rsidP="00450F04">
      <w:r w:rsidRPr="00450F04">
        <w:t xml:space="preserve">Inoltre, il punto di debolezza relativo alla forte dipendenza dagli intermediari esperti può essere reinterpretato come un asset strategico. L'attuale tendenza del mercato del lusso vede i brand sempre più propensi ad affidarsi a enti certificatori terzi ("super partes") per la gestione dell'usato, al fine di garantire maggiore neutralità. Questo rende la nostra piattaforma, slegata dai grandi consorzi oligopolistici (come Aura), un'alternativa sicura e attraente per le manifatture indipendenti e i rivenditori multimarca. Infine, le potenziali minacce legate all'evoluzione normativa possono essere trasformate in opportunità, anticipando standard legali imminenti come il </w:t>
      </w:r>
      <w:r w:rsidRPr="00450F04">
        <w:rPr>
          <w:i/>
          <w:iCs/>
        </w:rPr>
        <w:t>Digital Product Passport</w:t>
      </w:r>
      <w:r w:rsidRPr="00450F04">
        <w:t xml:space="preserve"> europeo.</w:t>
      </w:r>
    </w:p>
    <w:p w14:paraId="69A0C580" w14:textId="77777777" w:rsidR="00450F04" w:rsidRPr="00450F04" w:rsidRDefault="00450F04" w:rsidP="00450F04">
      <w:r w:rsidRPr="00450F04">
        <w:t xml:space="preserve">In conclusione, le enormi opportunità di mercato e la robustezza tecnologica superano ampiamente i rischi individuati, i quali risultano gestibili attraverso una corretta governance dell'ecosistema. La decisione finale è pertanto quella di </w:t>
      </w:r>
      <w:r w:rsidRPr="00450F04">
        <w:rPr>
          <w:b/>
          <w:bCs/>
        </w:rPr>
        <w:t>procedere con lo sviluppo dell'idea progettuale</w:t>
      </w:r>
      <w:r w:rsidRPr="00450F04">
        <w:t>.</w:t>
      </w:r>
    </w:p>
    <w:p w14:paraId="57C59D75" w14:textId="77777777" w:rsidR="00450F04" w:rsidRPr="00450F04" w:rsidRDefault="00450F04" w:rsidP="00450F04">
      <w:r w:rsidRPr="00450F04">
        <w:t>Nei capitoli successivi si passerà alla stesura del Project Plan e del Business Plan, documenti fondamentali per delineare la roadmap operativa, quantificare gli investimenti necessari e definire le strategie per massimizzare l'adozione della piattaforma.</w:t>
      </w:r>
    </w:p>
    <w:p w14:paraId="2E0765EE" w14:textId="77777777" w:rsidR="00450F04" w:rsidRDefault="00450F04"/>
    <w:p w14:paraId="07CC58BB" w14:textId="77777777" w:rsidR="003D667A" w:rsidRDefault="003D667A"/>
    <w:p w14:paraId="2B283F67" w14:textId="77777777" w:rsidR="003D667A" w:rsidRDefault="003D667A"/>
    <w:p w14:paraId="3CCC25A3" w14:textId="77777777" w:rsidR="003D667A" w:rsidRDefault="003D667A"/>
    <w:p w14:paraId="0FBAB761" w14:textId="77777777" w:rsidR="003D667A" w:rsidRDefault="003D667A"/>
    <w:p w14:paraId="3DC31575" w14:textId="77777777" w:rsidR="003D667A" w:rsidRDefault="003D667A"/>
    <w:p w14:paraId="29504224" w14:textId="77777777" w:rsidR="003D667A" w:rsidRDefault="003D667A"/>
    <w:p w14:paraId="10B79DFD" w14:textId="77777777" w:rsidR="003D667A" w:rsidRDefault="003D667A"/>
    <w:p w14:paraId="54F39233" w14:textId="77777777" w:rsidR="003D667A" w:rsidRDefault="003D667A"/>
    <w:p w14:paraId="7B8094A6" w14:textId="67696BD6" w:rsidR="003D667A" w:rsidRDefault="003D667A"/>
    <w:p w14:paraId="4100C72E" w14:textId="121C6D27" w:rsidR="003D667A" w:rsidRDefault="003D667A">
      <w:r>
        <w:lastRenderedPageBreak/>
        <w:t>GRAFICO</w:t>
      </w:r>
    </w:p>
    <w:p w14:paraId="692BD548" w14:textId="5A30FC78" w:rsidR="00CB0A49" w:rsidRPr="00CB0A49" w:rsidRDefault="00CB0A49" w:rsidP="00CB0A49">
      <w:r>
        <w:rPr>
          <w:b/>
          <w:bCs/>
        </w:rPr>
        <w:t>P</w:t>
      </w:r>
      <w:r w:rsidRPr="00CB0A49">
        <w:rPr>
          <w:b/>
          <w:bCs/>
        </w:rPr>
        <w:t>rotezione fisica unica:</w:t>
      </w:r>
      <w:r w:rsidRPr="00CB0A49">
        <w:t xml:space="preserve"> L’utilizzo delle PUF garantisce un livello di sicurezza superiore, rendendo ogni elemento impossibile da duplicare</w:t>
      </w:r>
    </w:p>
    <w:p w14:paraId="51A20F2F" w14:textId="77777777" w:rsidR="00CB0A49" w:rsidRPr="00CB0A49" w:rsidRDefault="00CB0A49" w:rsidP="00CB0A49">
      <w:r w:rsidRPr="00CB0A49">
        <w:rPr>
          <w:b/>
          <w:bCs/>
        </w:rPr>
        <w:t xml:space="preserve">Tracciabilità immutabile: </w:t>
      </w:r>
      <w:r w:rsidRPr="00CB0A49">
        <w:t>La blockchain consente di tracciare l’intero ciclo di vita dell’orologio di lusso</w:t>
      </w:r>
    </w:p>
    <w:p w14:paraId="512D6AB8" w14:textId="77777777" w:rsidR="00CB0A49" w:rsidRPr="00CB0A49" w:rsidRDefault="00CB0A49" w:rsidP="00CB0A49">
      <w:r w:rsidRPr="00CB0A49">
        <w:rPr>
          <w:b/>
          <w:bCs/>
        </w:rPr>
        <w:t>Validazione tramite IA:</w:t>
      </w:r>
      <w:r w:rsidRPr="00CB0A49">
        <w:t xml:space="preserve"> L’analisi con Computer Vision supporta l’individuazione dei falsi più sofisticati con maggiore precisione e obiettività</w:t>
      </w:r>
    </w:p>
    <w:p w14:paraId="5663FD38" w14:textId="77777777" w:rsidR="00CB0A49" w:rsidRPr="00CB0A49" w:rsidRDefault="00CB0A49" w:rsidP="00CB0A49">
      <w:r w:rsidRPr="00CB0A49">
        <w:rPr>
          <w:b/>
          <w:bCs/>
        </w:rPr>
        <w:t xml:space="preserve">Ecosistema </w:t>
      </w:r>
      <w:proofErr w:type="spellStart"/>
      <w:r w:rsidRPr="00CB0A49">
        <w:rPr>
          <w:b/>
          <w:bCs/>
        </w:rPr>
        <w:t>innovativoe</w:t>
      </w:r>
      <w:proofErr w:type="spellEnd"/>
      <w:r w:rsidRPr="00CB0A49">
        <w:rPr>
          <w:b/>
          <w:bCs/>
        </w:rPr>
        <w:t xml:space="preserve"> qualificato:</w:t>
      </w:r>
      <w:r w:rsidRPr="00CB0A49">
        <w:t xml:space="preserve"> Grazie a intermediari esperti, è possibile trasferire efficacemente l’innovazione agli altri attori del settore</w:t>
      </w:r>
    </w:p>
    <w:p w14:paraId="54F62828" w14:textId="77777777" w:rsidR="00CB0A49" w:rsidRPr="00CB0A49" w:rsidRDefault="00CB0A49" w:rsidP="00CB0A49">
      <w:r w:rsidRPr="00CB0A49">
        <w:rPr>
          <w:b/>
          <w:bCs/>
        </w:rPr>
        <w:t>Esperienza utente superiore:</w:t>
      </w:r>
      <w:r w:rsidRPr="00CB0A49">
        <w:t xml:space="preserve"> Il passaporto digitale offre immediata trasparenza sulla storia dell’orologio, rafforzando fiducia e valore percepito</w:t>
      </w:r>
    </w:p>
    <w:p w14:paraId="3CB8784C" w14:textId="77777777" w:rsidR="003D667A" w:rsidRDefault="003D667A"/>
    <w:p w14:paraId="69678BED" w14:textId="77777777" w:rsidR="009E7631" w:rsidRDefault="009E7631"/>
    <w:p w14:paraId="29FDBFBF" w14:textId="6B023597" w:rsidR="009E7631" w:rsidRPr="009E7631" w:rsidRDefault="00A440BA" w:rsidP="009E7631">
      <w:r w:rsidRPr="00A440BA">
        <w:rPr>
          <w:b/>
          <w:bCs/>
        </w:rPr>
        <w:t>Investimenti iniziali significativi</w:t>
      </w:r>
      <w:r w:rsidR="009E7631" w:rsidRPr="009E7631">
        <w:rPr>
          <w:b/>
          <w:bCs/>
        </w:rPr>
        <w:t>:</w:t>
      </w:r>
      <w:r w:rsidR="009E7631" w:rsidRPr="009E7631">
        <w:t xml:space="preserve"> Lo sviluppo della piattaforma, l’adozione della blockchain e di tecnologie sofisticate richiedono importanti investimenti iniziali</w:t>
      </w:r>
    </w:p>
    <w:p w14:paraId="06B1BD49" w14:textId="0388101A" w:rsidR="009E7631" w:rsidRPr="009E7631" w:rsidRDefault="009E7631" w:rsidP="009E7631">
      <w:r w:rsidRPr="009E7631">
        <w:rPr>
          <w:b/>
          <w:bCs/>
        </w:rPr>
        <w:t xml:space="preserve">Resistenza al cambiamento: </w:t>
      </w:r>
      <w:r w:rsidR="00D5117C" w:rsidRPr="00A440BA">
        <w:t>La tradizione e l’artigianalità dell’alta orologeria possono generare riluttanza nell’adozione di soluzioni tecnologiche innovative.</w:t>
      </w:r>
    </w:p>
    <w:p w14:paraId="6BB74427" w14:textId="39C4E602" w:rsidR="009E7631" w:rsidRPr="009E7631" w:rsidRDefault="009E7631" w:rsidP="009E7631">
      <w:r w:rsidRPr="009E7631">
        <w:rPr>
          <w:b/>
          <w:bCs/>
        </w:rPr>
        <w:t xml:space="preserve">Dipendenza dagli intermediari: </w:t>
      </w:r>
      <w:r w:rsidR="00D5117C" w:rsidRPr="00A440BA">
        <w:t>L’elevato numero di intermediari coinvolti nella piattaforma può influenzarne l’efficacia e lo sviluppo.</w:t>
      </w:r>
    </w:p>
    <w:p w14:paraId="70BE7391" w14:textId="63EA8ECB" w:rsidR="009E7631" w:rsidRDefault="001B7B48" w:rsidP="009E7631">
      <w:r w:rsidRPr="00A440BA">
        <w:rPr>
          <w:b/>
          <w:bCs/>
        </w:rPr>
        <w:t>Sfide di integrazione e scalabilità</w:t>
      </w:r>
      <w:r w:rsidR="009E7631" w:rsidRPr="009E7631">
        <w:rPr>
          <w:b/>
          <w:bCs/>
        </w:rPr>
        <w:t>:</w:t>
      </w:r>
      <w:r w:rsidR="009E7631" w:rsidRPr="009E7631">
        <w:t xml:space="preserve"> </w:t>
      </w:r>
      <w:r w:rsidRPr="00A440BA">
        <w:t>Integrare la piattaforma nei sistemi informatici esistenti delle diverse aziende può risultare complesso e richiedere adattamenti significativi.</w:t>
      </w:r>
    </w:p>
    <w:p w14:paraId="7DC0155F" w14:textId="77777777" w:rsidR="00A440BA" w:rsidRPr="009E7631" w:rsidRDefault="00A440BA" w:rsidP="009E7631"/>
    <w:p w14:paraId="14EE58AB" w14:textId="77777777" w:rsidR="009E7631" w:rsidRDefault="009E7631"/>
    <w:p w14:paraId="01E2989E" w14:textId="43D32E1E" w:rsidR="000B0236" w:rsidRPr="000B0236" w:rsidRDefault="00D76C29" w:rsidP="000B0236">
      <w:r w:rsidRPr="00D76C29">
        <w:rPr>
          <w:b/>
          <w:bCs/>
        </w:rPr>
        <w:t>Espansione del mercato dell’usato</w:t>
      </w:r>
      <w:r w:rsidR="000B0236" w:rsidRPr="000B0236">
        <w:rPr>
          <w:b/>
          <w:bCs/>
        </w:rPr>
        <w:t xml:space="preserve">: </w:t>
      </w:r>
      <w:r w:rsidRPr="00D76C29">
        <w:t>La certificazione sicura del ciclo di vita dell’orologio stimola la crescita del mercato secondario.</w:t>
      </w:r>
    </w:p>
    <w:p w14:paraId="6D05A636" w14:textId="16343A54" w:rsidR="000B0236" w:rsidRPr="000B0236" w:rsidRDefault="000B0236" w:rsidP="000B0236">
      <w:r w:rsidRPr="000B0236">
        <w:rPr>
          <w:b/>
          <w:bCs/>
        </w:rPr>
        <w:t xml:space="preserve">Collaborazioni </w:t>
      </w:r>
      <w:r w:rsidR="00D76C29">
        <w:rPr>
          <w:b/>
          <w:bCs/>
        </w:rPr>
        <w:t>strategiche ed autonome</w:t>
      </w:r>
      <w:r w:rsidRPr="000B0236">
        <w:rPr>
          <w:b/>
          <w:bCs/>
        </w:rPr>
        <w:t xml:space="preserve">: </w:t>
      </w:r>
      <w:r w:rsidR="00D76C29" w:rsidRPr="00D76C29">
        <w:t>L’indipendenza della piattaforma facilita collaborazioni con grandi venditori e altri attori chiave del settore.</w:t>
      </w:r>
    </w:p>
    <w:p w14:paraId="0CC64408" w14:textId="3C2606C1" w:rsidR="000B0236" w:rsidRPr="000B0236" w:rsidRDefault="000B0236" w:rsidP="000B0236">
      <w:r w:rsidRPr="000B0236">
        <w:rPr>
          <w:b/>
          <w:bCs/>
        </w:rPr>
        <w:t xml:space="preserve">Maggiore </w:t>
      </w:r>
      <w:r w:rsidR="00D76C29">
        <w:rPr>
          <w:b/>
          <w:bCs/>
        </w:rPr>
        <w:t>t</w:t>
      </w:r>
      <w:r w:rsidR="00D76C29" w:rsidRPr="00D76C29">
        <w:rPr>
          <w:b/>
          <w:bCs/>
        </w:rPr>
        <w:t>rasparenza e conformità normativa</w:t>
      </w:r>
      <w:r w:rsidRPr="000B0236">
        <w:rPr>
          <w:b/>
          <w:bCs/>
        </w:rPr>
        <w:t xml:space="preserve">: </w:t>
      </w:r>
      <w:r w:rsidR="0028391C" w:rsidRPr="00D76C29">
        <w:t>Il “passaporto digitale” risponde alla crescente domanda di garanzie e alle nuove normative di settore.</w:t>
      </w:r>
    </w:p>
    <w:p w14:paraId="2D2CAC5E" w14:textId="6CCBCCAE" w:rsidR="000B0236" w:rsidRPr="000B0236" w:rsidRDefault="0028391C" w:rsidP="000B0236">
      <w:r w:rsidRPr="00D76C29">
        <w:rPr>
          <w:b/>
          <w:bCs/>
        </w:rPr>
        <w:t>Domanda di strumenti basati su IA</w:t>
      </w:r>
      <w:r w:rsidR="000B0236" w:rsidRPr="000B0236">
        <w:rPr>
          <w:b/>
          <w:bCs/>
        </w:rPr>
        <w:t xml:space="preserve">: </w:t>
      </w:r>
      <w:r w:rsidRPr="00D76C29">
        <w:t>L’aumento delle repliche sofisticate stimola l’adozione di strumenti di intelligenza artificiale per la verifica e la protezione del prodotto.</w:t>
      </w:r>
    </w:p>
    <w:p w14:paraId="66A5A2CE" w14:textId="430182F1" w:rsidR="000B0236" w:rsidRDefault="000B0236"/>
    <w:p w14:paraId="3B8D078F" w14:textId="45C8805C" w:rsidR="00D76C29" w:rsidRDefault="00D76C29"/>
    <w:p w14:paraId="006B866C" w14:textId="6CBC9421" w:rsidR="004C1607" w:rsidRPr="004C1607" w:rsidRDefault="004C1607" w:rsidP="004C1607">
      <w:r w:rsidRPr="004C1607">
        <w:rPr>
          <w:b/>
          <w:bCs/>
        </w:rPr>
        <w:lastRenderedPageBreak/>
        <w:t xml:space="preserve">Concorrenza di grandi </w:t>
      </w:r>
      <w:r w:rsidR="00023013">
        <w:rPr>
          <w:b/>
          <w:bCs/>
        </w:rPr>
        <w:t>gruppi</w:t>
      </w:r>
      <w:r w:rsidRPr="004C1607">
        <w:rPr>
          <w:b/>
          <w:bCs/>
        </w:rPr>
        <w:t xml:space="preserve">: </w:t>
      </w:r>
      <w:r w:rsidR="00023013" w:rsidRPr="00023013">
        <w:t>Altre aziende potrebbero sviluppare soluzioni simili o sfruttare la propria forza di mercato per competere.</w:t>
      </w:r>
    </w:p>
    <w:p w14:paraId="3810973B" w14:textId="11AC91A5" w:rsidR="004C1607" w:rsidRPr="004C1607" w:rsidRDefault="00023013" w:rsidP="004C1607">
      <w:r w:rsidRPr="00023013">
        <w:rPr>
          <w:b/>
          <w:bCs/>
        </w:rPr>
        <w:t>Preoccupazioni per la privacy</w:t>
      </w:r>
      <w:r w:rsidR="004C1607" w:rsidRPr="004C1607">
        <w:rPr>
          <w:b/>
          <w:bCs/>
        </w:rPr>
        <w:t>:</w:t>
      </w:r>
      <w:r w:rsidR="004C1607" w:rsidRPr="004C1607">
        <w:t xml:space="preserve"> </w:t>
      </w:r>
      <w:r w:rsidRPr="00023013">
        <w:t>Alcuni clienti potrebbero essere riluttanti a registrare digitalmente i passaggi di proprietà dell’orologio.</w:t>
      </w:r>
    </w:p>
    <w:p w14:paraId="6F867C89" w14:textId="77777777" w:rsidR="004C1607" w:rsidRPr="004C1607" w:rsidRDefault="004C1607" w:rsidP="004C1607">
      <w:r w:rsidRPr="004C1607">
        <w:rPr>
          <w:b/>
          <w:bCs/>
        </w:rPr>
        <w:t>Incertezza normativa:</w:t>
      </w:r>
      <w:r w:rsidRPr="004C1607">
        <w:t xml:space="preserve"> L’evoluzione delle normative sull’uso della blockchain potrebbero creare incertezze sull’adozione di questa tecnologia</w:t>
      </w:r>
    </w:p>
    <w:p w14:paraId="156491BA" w14:textId="4C6544C8" w:rsidR="004C1607" w:rsidRPr="004C1607" w:rsidRDefault="00023013" w:rsidP="004C1607">
      <w:r w:rsidRPr="00023013">
        <w:rPr>
          <w:b/>
          <w:bCs/>
        </w:rPr>
        <w:t>Contraffazione in continua evoluzione</w:t>
      </w:r>
      <w:r w:rsidR="004C1607" w:rsidRPr="004C1607">
        <w:rPr>
          <w:b/>
          <w:bCs/>
        </w:rPr>
        <w:t>:</w:t>
      </w:r>
      <w:r w:rsidR="004C1607" w:rsidRPr="004C1607">
        <w:t xml:space="preserve"> </w:t>
      </w:r>
      <w:r w:rsidRPr="00023013">
        <w:t>L’aumento della sofisticazione delle repliche richiede aggiornamenti costanti delle soluzioni tecnologiche.</w:t>
      </w:r>
    </w:p>
    <w:p w14:paraId="10635B22" w14:textId="5C675D02" w:rsidR="00023013" w:rsidRPr="00023013" w:rsidRDefault="00023013" w:rsidP="00023013"/>
    <w:p w14:paraId="22415AF9" w14:textId="77777777" w:rsidR="00023013" w:rsidRPr="003B11C5" w:rsidRDefault="00023013"/>
    <w:sectPr w:rsidR="00023013" w:rsidRPr="003B11C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DE6"/>
    <w:multiLevelType w:val="multilevel"/>
    <w:tmpl w:val="C7BC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3A78"/>
    <w:multiLevelType w:val="multilevel"/>
    <w:tmpl w:val="B0D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91253"/>
    <w:multiLevelType w:val="multilevel"/>
    <w:tmpl w:val="786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0717B"/>
    <w:multiLevelType w:val="multilevel"/>
    <w:tmpl w:val="8F7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30108"/>
    <w:multiLevelType w:val="multilevel"/>
    <w:tmpl w:val="75AA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002812">
    <w:abstractNumId w:val="1"/>
  </w:num>
  <w:num w:numId="2" w16cid:durableId="863708794">
    <w:abstractNumId w:val="2"/>
  </w:num>
  <w:num w:numId="3" w16cid:durableId="1977444428">
    <w:abstractNumId w:val="0"/>
  </w:num>
  <w:num w:numId="4" w16cid:durableId="128255768">
    <w:abstractNumId w:val="4"/>
  </w:num>
  <w:num w:numId="5" w16cid:durableId="1177843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62"/>
    <w:rsid w:val="00023013"/>
    <w:rsid w:val="000606D1"/>
    <w:rsid w:val="000B0236"/>
    <w:rsid w:val="00112A53"/>
    <w:rsid w:val="00153F95"/>
    <w:rsid w:val="001B7B48"/>
    <w:rsid w:val="001E34F0"/>
    <w:rsid w:val="00200D26"/>
    <w:rsid w:val="00211B67"/>
    <w:rsid w:val="002237A4"/>
    <w:rsid w:val="002351CC"/>
    <w:rsid w:val="0028391C"/>
    <w:rsid w:val="00291CB8"/>
    <w:rsid w:val="00295693"/>
    <w:rsid w:val="002B29B9"/>
    <w:rsid w:val="002C5D31"/>
    <w:rsid w:val="002D0762"/>
    <w:rsid w:val="002D5329"/>
    <w:rsid w:val="002D6E05"/>
    <w:rsid w:val="00391831"/>
    <w:rsid w:val="003B11C5"/>
    <w:rsid w:val="003D6013"/>
    <w:rsid w:val="003D667A"/>
    <w:rsid w:val="004122EB"/>
    <w:rsid w:val="00450F04"/>
    <w:rsid w:val="004A44F3"/>
    <w:rsid w:val="004C1607"/>
    <w:rsid w:val="004D6697"/>
    <w:rsid w:val="004E2D99"/>
    <w:rsid w:val="005718B5"/>
    <w:rsid w:val="00590502"/>
    <w:rsid w:val="005B12F5"/>
    <w:rsid w:val="00693D4B"/>
    <w:rsid w:val="006978E0"/>
    <w:rsid w:val="006F05EC"/>
    <w:rsid w:val="0073390C"/>
    <w:rsid w:val="00735286"/>
    <w:rsid w:val="0076017B"/>
    <w:rsid w:val="00854F73"/>
    <w:rsid w:val="008A3019"/>
    <w:rsid w:val="008B5D13"/>
    <w:rsid w:val="008C3828"/>
    <w:rsid w:val="008E2DEC"/>
    <w:rsid w:val="00927F73"/>
    <w:rsid w:val="009C79DA"/>
    <w:rsid w:val="009E19E2"/>
    <w:rsid w:val="009E7631"/>
    <w:rsid w:val="00A30ED7"/>
    <w:rsid w:val="00A440BA"/>
    <w:rsid w:val="00A9026C"/>
    <w:rsid w:val="00AA6653"/>
    <w:rsid w:val="00AF4249"/>
    <w:rsid w:val="00B26448"/>
    <w:rsid w:val="00B368FC"/>
    <w:rsid w:val="00BA202D"/>
    <w:rsid w:val="00C42146"/>
    <w:rsid w:val="00CB0A49"/>
    <w:rsid w:val="00CE3144"/>
    <w:rsid w:val="00D5117C"/>
    <w:rsid w:val="00D76C29"/>
    <w:rsid w:val="00DC0D60"/>
    <w:rsid w:val="00DE080F"/>
    <w:rsid w:val="00E060D0"/>
    <w:rsid w:val="00E767B7"/>
    <w:rsid w:val="00E77B79"/>
    <w:rsid w:val="00E874F8"/>
    <w:rsid w:val="00F118F1"/>
    <w:rsid w:val="00FA53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729EC"/>
  <w15:chartTrackingRefBased/>
  <w15:docId w15:val="{3B920559-F81B-4E1C-B909-767F1E048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E2D99"/>
  </w:style>
  <w:style w:type="paragraph" w:styleId="Titolo1">
    <w:name w:val="heading 1"/>
    <w:basedOn w:val="Normale"/>
    <w:next w:val="Normale"/>
    <w:link w:val="Titolo1Carattere"/>
    <w:uiPriority w:val="9"/>
    <w:qFormat/>
    <w:rsid w:val="002D0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D0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D076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D076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D076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D076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D076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D076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D076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D076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D076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D076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D076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D076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D076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D076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D076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D0762"/>
    <w:rPr>
      <w:rFonts w:eastAsiaTheme="majorEastAsia" w:cstheme="majorBidi"/>
      <w:color w:val="272727" w:themeColor="text1" w:themeTint="D8"/>
    </w:rPr>
  </w:style>
  <w:style w:type="paragraph" w:styleId="Titolo">
    <w:name w:val="Title"/>
    <w:basedOn w:val="Normale"/>
    <w:next w:val="Normale"/>
    <w:link w:val="TitoloCarattere"/>
    <w:uiPriority w:val="10"/>
    <w:qFormat/>
    <w:rsid w:val="002D0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D076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D076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D076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D076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D0762"/>
    <w:rPr>
      <w:i/>
      <w:iCs/>
      <w:color w:val="404040" w:themeColor="text1" w:themeTint="BF"/>
    </w:rPr>
  </w:style>
  <w:style w:type="paragraph" w:styleId="Paragrafoelenco">
    <w:name w:val="List Paragraph"/>
    <w:basedOn w:val="Normale"/>
    <w:uiPriority w:val="34"/>
    <w:qFormat/>
    <w:rsid w:val="002D0762"/>
    <w:pPr>
      <w:ind w:left="720"/>
      <w:contextualSpacing/>
    </w:pPr>
  </w:style>
  <w:style w:type="character" w:styleId="Enfasiintensa">
    <w:name w:val="Intense Emphasis"/>
    <w:basedOn w:val="Carpredefinitoparagrafo"/>
    <w:uiPriority w:val="21"/>
    <w:qFormat/>
    <w:rsid w:val="002D0762"/>
    <w:rPr>
      <w:i/>
      <w:iCs/>
      <w:color w:val="0F4761" w:themeColor="accent1" w:themeShade="BF"/>
    </w:rPr>
  </w:style>
  <w:style w:type="paragraph" w:styleId="Citazioneintensa">
    <w:name w:val="Intense Quote"/>
    <w:basedOn w:val="Normale"/>
    <w:next w:val="Normale"/>
    <w:link w:val="CitazioneintensaCarattere"/>
    <w:uiPriority w:val="30"/>
    <w:qFormat/>
    <w:rsid w:val="002D0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D0762"/>
    <w:rPr>
      <w:i/>
      <w:iCs/>
      <w:color w:val="0F4761" w:themeColor="accent1" w:themeShade="BF"/>
    </w:rPr>
  </w:style>
  <w:style w:type="character" w:styleId="Riferimentointenso">
    <w:name w:val="Intense Reference"/>
    <w:basedOn w:val="Carpredefinitoparagrafo"/>
    <w:uiPriority w:val="32"/>
    <w:qFormat/>
    <w:rsid w:val="002D07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7</Pages>
  <Words>2072</Words>
  <Characters>11817</Characters>
  <Application>Microsoft Office Word</Application>
  <DocSecurity>0</DocSecurity>
  <Lines>98</Lines>
  <Paragraphs>27</Paragraphs>
  <ScaleCrop>false</ScaleCrop>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Dolcetti</dc:creator>
  <cp:keywords/>
  <dc:description/>
  <cp:lastModifiedBy>Dario Dolcetti</cp:lastModifiedBy>
  <cp:revision>72</cp:revision>
  <dcterms:created xsi:type="dcterms:W3CDTF">2026-02-14T14:43:00Z</dcterms:created>
  <dcterms:modified xsi:type="dcterms:W3CDTF">2026-02-14T17:20:00Z</dcterms:modified>
</cp:coreProperties>
</file>