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FB7DE" w14:textId="05403F70" w:rsidR="000A5584" w:rsidRDefault="000A5584" w:rsidP="000A5584">
      <w:r w:rsidRPr="000A5584">
        <w:rPr>
          <w:b/>
          <w:bCs/>
        </w:rPr>
        <w:t>Intermediario</w:t>
      </w:r>
      <w:r>
        <w:t>: l’intermediario svolge un ruolo chiave all'interno della piattaforma in qualità di amministratore e gestore. Egli si occupa principalmente della governance dell'infrastruttura, con il compito di:</w:t>
      </w:r>
    </w:p>
    <w:p w14:paraId="4799486B" w14:textId="28791984" w:rsidR="000A5584" w:rsidRDefault="000A5584" w:rsidP="000A5584">
      <w:r>
        <w:t xml:space="preserve">Gestire le transazioni sulla blockchain </w:t>
      </w:r>
      <w:proofErr w:type="spellStart"/>
      <w:r>
        <w:t>permissioned</w:t>
      </w:r>
      <w:proofErr w:type="spellEnd"/>
      <w:r>
        <w:t>: inserendo i dati relativi alla registrazione iniziale del prodotto (legata al tag ID univoco), ai passaggi di proprietà e alla cronologia delle manutenzioni certificate.</w:t>
      </w:r>
    </w:p>
    <w:p w14:paraId="5926891B" w14:textId="2B598192" w:rsidR="000A5584" w:rsidRDefault="000A5584" w:rsidP="000A5584">
      <w:r>
        <w:t>Gestire il database off-chain: dove vengono archiviati i dati tecnici e le immagini ad alta risoluzione degli orologi (quadranti e movimenti meccanici).</w:t>
      </w:r>
    </w:p>
    <w:p w14:paraId="5C8AE1F1" w14:textId="3666AFAB" w:rsidR="006E280A" w:rsidRDefault="000A5584" w:rsidP="000A5584">
      <w:r>
        <w:t>Supportare l'Intelligenza Artificiale: fornendo al modello di computer vision il dataset necessario per l'estrazione delle "impronte digitali" univoche, permettendo così l'addestramento dell'algoritmo al riconoscimento di anomalie e contraffazioni (super-fake).</w:t>
      </w:r>
    </w:p>
    <w:p w14:paraId="1AE5C95C" w14:textId="77777777" w:rsidR="006D72E3" w:rsidRDefault="006D72E3" w:rsidP="000A5584"/>
    <w:p w14:paraId="1EDAB126" w14:textId="6678529B" w:rsidR="006D72E3" w:rsidRDefault="00996D25" w:rsidP="000A5584">
      <w:r>
        <w:rPr>
          <w:b/>
          <w:bCs/>
        </w:rPr>
        <w:t>Casa produttrice</w:t>
      </w:r>
      <w:r w:rsidR="006D72E3" w:rsidRPr="006D72E3">
        <w:rPr>
          <w:b/>
          <w:bCs/>
        </w:rPr>
        <w:t>:</w:t>
      </w:r>
      <w:r w:rsidR="006D72E3" w:rsidRPr="006D72E3">
        <w:t xml:space="preserve"> il Produttore ha la responsabilità di assemblare l'orologio e integrare al suo interno il </w:t>
      </w:r>
      <w:r w:rsidR="006D72E3" w:rsidRPr="006D72E3">
        <w:rPr>
          <w:b/>
          <w:bCs/>
        </w:rPr>
        <w:t>tag ID univoco</w:t>
      </w:r>
      <w:r w:rsidR="006D72E3" w:rsidRPr="006D72E3">
        <w:t xml:space="preserve"> (NFC/PUF), creando il legame fisico-digitale necessario alla tracciabilità. Questo use case prevede la registrazione dei dati tecnici e delle immagini macro dell'orologio sulla piattaforma, operazione che abilita simultaneamente l'archiviazione nel </w:t>
      </w:r>
      <w:r w:rsidR="006D72E3" w:rsidRPr="006D72E3">
        <w:rPr>
          <w:b/>
          <w:bCs/>
        </w:rPr>
        <w:t>database off-chain</w:t>
      </w:r>
      <w:r w:rsidR="006D72E3" w:rsidRPr="006D72E3">
        <w:t xml:space="preserve"> (per l'addestramento dell'IA contro i super-fake) e la generazione del </w:t>
      </w:r>
      <w:r w:rsidR="006D72E3" w:rsidRPr="006D72E3">
        <w:rPr>
          <w:b/>
          <w:bCs/>
        </w:rPr>
        <w:t>primo blocco informativo sulla blockchain</w:t>
      </w:r>
      <w:r w:rsidR="006D72E3" w:rsidRPr="006D72E3">
        <w:t>. In questa fase, l'intervento dell'intermediario garantisce l'immutabilità dei dati che certificheranno l'autenticità del bene per tutto il suo ciclo di vita.</w:t>
      </w:r>
    </w:p>
    <w:p w14:paraId="0501FDEF" w14:textId="77777777" w:rsidR="0003022D" w:rsidRDefault="0003022D" w:rsidP="000A5584"/>
    <w:p w14:paraId="5AB6FCFA" w14:textId="6AFF93DD" w:rsidR="0003022D" w:rsidRDefault="00834C32" w:rsidP="000A5584">
      <w:r>
        <w:rPr>
          <w:b/>
          <w:bCs/>
        </w:rPr>
        <w:t>Centro di riparazione certificato</w:t>
      </w:r>
      <w:r w:rsidR="0003022D" w:rsidRPr="0003022D">
        <w:rPr>
          <w:b/>
          <w:bCs/>
        </w:rPr>
        <w:t>:</w:t>
      </w:r>
      <w:r w:rsidR="0003022D" w:rsidRPr="0003022D">
        <w:t xml:space="preserve"> </w:t>
      </w:r>
      <w:r w:rsidR="00D06603" w:rsidRPr="00D06603">
        <w:t xml:space="preserve">il Manutentore è responsabile dell'esecuzione di interventi tecnici certificati che valorizzano l'orologio nel tempo. Questo use case inizia con la </w:t>
      </w:r>
      <w:r w:rsidR="00D06603" w:rsidRPr="00D06603">
        <w:rPr>
          <w:b/>
          <w:bCs/>
        </w:rPr>
        <w:t>verifica dell’autenticità tramite Tag ID</w:t>
      </w:r>
      <w:r w:rsidR="00D06603" w:rsidRPr="00D06603">
        <w:t xml:space="preserve"> (RFID/NFC/PUF), operazione necessaria per richiamare il gemello digitale del bene dal sistema. Segue la riparazione o revisione meccanica, al termine della quale il Manutentore provvede alla </w:t>
      </w:r>
      <w:r w:rsidR="00D06603" w:rsidRPr="00D06603">
        <w:rPr>
          <w:b/>
          <w:bCs/>
        </w:rPr>
        <w:t>formalizzazione dell’intervento sulla piattaforma</w:t>
      </w:r>
      <w:r w:rsidR="00D06603" w:rsidRPr="00D06603">
        <w:t>, inserendo i dettagli tecnici delle operazioni svolte. Tale azione include necessariamente l’</w:t>
      </w:r>
      <w:r w:rsidR="00D06603" w:rsidRPr="00D06603">
        <w:rPr>
          <w:b/>
          <w:bCs/>
        </w:rPr>
        <w:t>aggiornamento del passaporto digitale sulla blockchain</w:t>
      </w:r>
      <w:r w:rsidR="00D06603" w:rsidRPr="00D06603">
        <w:t xml:space="preserve"> che, grazie al supporto dell'Intermediario, garantisce che ogni manutenzione diventi parte integrante della storia immutabile e certificata del bene.</w:t>
      </w:r>
    </w:p>
    <w:p w14:paraId="276EDA08" w14:textId="77777777" w:rsidR="00835149" w:rsidRDefault="00835149" w:rsidP="000A5584"/>
    <w:p w14:paraId="761E4D0A" w14:textId="7652733D" w:rsidR="00835149" w:rsidRDefault="00835149" w:rsidP="000A5584">
      <w:r>
        <w:rPr>
          <w:b/>
          <w:bCs/>
        </w:rPr>
        <w:t>Esperto di orologi</w:t>
      </w:r>
      <w:r w:rsidRPr="00835149">
        <w:rPr>
          <w:b/>
          <w:bCs/>
        </w:rPr>
        <w:t>:</w:t>
      </w:r>
      <w:r w:rsidRPr="00835149">
        <w:t xml:space="preserve"> l’Esperto di orologi interpreta il ruolo di Certificatore, utilizzando la piattaforma per formalizzare perizie tecniche, specialmente nel mercato dell’usato e del vintage. Il processo inizia con l'identificazione del pezzo tramite Tag ID e prosegue con l'esame dello stato di conservazione, supportato da algoritmi di </w:t>
      </w:r>
      <w:r w:rsidRPr="00835149">
        <w:rPr>
          <w:b/>
          <w:bCs/>
        </w:rPr>
        <w:t>Computer Vision (IA)</w:t>
      </w:r>
      <w:r w:rsidRPr="00835149">
        <w:t xml:space="preserve"> per identificare le impronte digitali univoche del bene. La valutazione finale viene emessa come un </w:t>
      </w:r>
      <w:r w:rsidRPr="00835149">
        <w:rPr>
          <w:b/>
          <w:bCs/>
        </w:rPr>
        <w:t>sigillo di garanzia digitale</w:t>
      </w:r>
      <w:r w:rsidRPr="00835149">
        <w:t xml:space="preserve">; grazie all'intervento dell'Intermediario, la certificazione viene </w:t>
      </w:r>
      <w:r w:rsidRPr="00835149">
        <w:lastRenderedPageBreak/>
        <w:t>registrata sulla blockchain, elevando lo standard di affidabilità del mercato e supportando le transazioni tra privati o rivenditori.</w:t>
      </w:r>
    </w:p>
    <w:p w14:paraId="7AEAB140" w14:textId="77777777" w:rsidR="002A6F66" w:rsidRDefault="002A6F66" w:rsidP="000A5584"/>
    <w:p w14:paraId="140132BD" w14:textId="3C26C621" w:rsidR="00A2401D" w:rsidRDefault="002A6F66" w:rsidP="002A6F66">
      <w:r w:rsidRPr="002A6F66">
        <w:rPr>
          <w:b/>
          <w:bCs/>
        </w:rPr>
        <w:t>Cliente Finale:</w:t>
      </w:r>
      <w:r w:rsidRPr="002A6F66">
        <w:t xml:space="preserve"> lo stakeholder agisce come </w:t>
      </w:r>
      <w:r w:rsidRPr="002A6F66">
        <w:rPr>
          <w:b/>
          <w:bCs/>
        </w:rPr>
        <w:t>Acquirente</w:t>
      </w:r>
      <w:r w:rsidRPr="002A6F66">
        <w:t xml:space="preserve"> o </w:t>
      </w:r>
      <w:r w:rsidRPr="002A6F66">
        <w:rPr>
          <w:b/>
          <w:bCs/>
        </w:rPr>
        <w:t>Rivenditore di orologi usati</w:t>
      </w:r>
      <w:r w:rsidRPr="002A6F66">
        <w:t xml:space="preserve">. In entrambi i casi, la piattaforma funge da garante di fiducia: l'utente invoca la </w:t>
      </w:r>
      <w:r w:rsidRPr="002A6F66">
        <w:rPr>
          <w:b/>
          <w:bCs/>
        </w:rPr>
        <w:t>Verifica dell’autenticità</w:t>
      </w:r>
      <w:r w:rsidRPr="002A6F66">
        <w:t xml:space="preserve"> per consultare il </w:t>
      </w:r>
      <w:r w:rsidRPr="002A6F66">
        <w:rPr>
          <w:b/>
          <w:bCs/>
        </w:rPr>
        <w:t>Passaporto Digitale</w:t>
      </w:r>
      <w:r w:rsidRPr="002A6F66">
        <w:t xml:space="preserve"> (storia tecnica, manutenzioni e provenienza), ottenendo la tutela del proprio acquisto o la valorizzazione del bene da rivendere. Il processo culmina nella </w:t>
      </w:r>
      <w:r w:rsidRPr="002A6F66">
        <w:rPr>
          <w:b/>
          <w:bCs/>
        </w:rPr>
        <w:t>Finalizzazione del passaggio di proprietà</w:t>
      </w:r>
      <w:r w:rsidRPr="002A6F66">
        <w:t xml:space="preserve">, azione che include necessariamente la </w:t>
      </w:r>
      <w:r w:rsidRPr="002A6F66">
        <w:rPr>
          <w:b/>
          <w:bCs/>
        </w:rPr>
        <w:t xml:space="preserve">Validazione e </w:t>
      </w:r>
      <w:proofErr w:type="spellStart"/>
      <w:r w:rsidRPr="002A6F66">
        <w:rPr>
          <w:b/>
          <w:bCs/>
        </w:rPr>
        <w:t>Notarizzazione</w:t>
      </w:r>
      <w:proofErr w:type="spellEnd"/>
      <w:r w:rsidRPr="002A6F66">
        <w:rPr>
          <w:b/>
          <w:bCs/>
        </w:rPr>
        <w:t xml:space="preserve"> del Passaggio di Proprietà</w:t>
      </w:r>
      <w:r w:rsidRPr="002A6F66">
        <w:t xml:space="preserve">. In questa fase conclusiva, il </w:t>
      </w:r>
      <w:r w:rsidRPr="002A6F66">
        <w:rPr>
          <w:b/>
          <w:bCs/>
        </w:rPr>
        <w:t>Venditore</w:t>
      </w:r>
      <w:r w:rsidRPr="002A6F66">
        <w:t xml:space="preserve"> conferma l'avvenuta transazione commerciale, mentre l’</w:t>
      </w:r>
      <w:r w:rsidRPr="002A6F66">
        <w:rPr>
          <w:b/>
          <w:bCs/>
        </w:rPr>
        <w:t>Intermediario</w:t>
      </w:r>
      <w:r w:rsidRPr="002A6F66">
        <w:t xml:space="preserve"> provvede alla </w:t>
      </w:r>
      <w:proofErr w:type="spellStart"/>
      <w:r w:rsidRPr="002A6F66">
        <w:t>notarizzazione</w:t>
      </w:r>
      <w:proofErr w:type="spellEnd"/>
      <w:r w:rsidRPr="002A6F66">
        <w:t xml:space="preserve"> del nuovo stato sulla blockchain, rendendo il trasferimento di titolarità immutabile, trasparente e certificato.</w:t>
      </w:r>
    </w:p>
    <w:sectPr w:rsidR="00A2401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80A"/>
    <w:rsid w:val="0003022D"/>
    <w:rsid w:val="000A5584"/>
    <w:rsid w:val="002A6F66"/>
    <w:rsid w:val="006D72E3"/>
    <w:rsid w:val="006E280A"/>
    <w:rsid w:val="0072618F"/>
    <w:rsid w:val="00834C32"/>
    <w:rsid w:val="00835149"/>
    <w:rsid w:val="00996D25"/>
    <w:rsid w:val="00A2401D"/>
    <w:rsid w:val="00D06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F0C97"/>
  <w15:chartTrackingRefBased/>
  <w15:docId w15:val="{9738BBFB-6207-4BD9-ABF6-9A5A7E97C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E2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E2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E2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E2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E2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E2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E2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E2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E2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E2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E2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E2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E280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E280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E280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E280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E280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E280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E2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E2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E2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E2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E2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E280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E28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E28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E2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E280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E2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559</Words>
  <Characters>3187</Characters>
  <Application>Microsoft Office Word</Application>
  <DocSecurity>0</DocSecurity>
  <Lines>26</Lines>
  <Paragraphs>7</Paragraphs>
  <ScaleCrop>false</ScaleCrop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Dolcetti</dc:creator>
  <cp:keywords/>
  <dc:description/>
  <cp:lastModifiedBy>Dario Dolcetti</cp:lastModifiedBy>
  <cp:revision>11</cp:revision>
  <dcterms:created xsi:type="dcterms:W3CDTF">2026-02-07T15:21:00Z</dcterms:created>
  <dcterms:modified xsi:type="dcterms:W3CDTF">2026-02-07T17:19:00Z</dcterms:modified>
</cp:coreProperties>
</file>