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2BAE" w14:textId="10E599AA" w:rsidR="000A5AC0" w:rsidRDefault="00F80A8C" w:rsidP="00F80A8C">
      <w:pPr>
        <w:spacing w:after="0"/>
        <w:rPr>
          <w:rFonts w:ascii="Sitka Display" w:hAnsi="Sitka Display"/>
          <w:b/>
          <w:sz w:val="24"/>
          <w:szCs w:val="24"/>
        </w:rPr>
      </w:pPr>
      <w:r w:rsidRPr="00F80A8C">
        <w:rPr>
          <w:rFonts w:ascii="Sitka Display" w:hAnsi="Sitka Display"/>
          <w:b/>
          <w:sz w:val="24"/>
          <w:szCs w:val="24"/>
        </w:rPr>
        <w:t>Pumping lemma per i linguaggi liberi da contesto</w:t>
      </w:r>
    </w:p>
    <w:p w14:paraId="5344C48E" w14:textId="1DC9049B" w:rsidR="00F80A8C" w:rsidRDefault="00F80A8C" w:rsidP="00F80A8C">
      <w:p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Sia L un linguaggio libero da contesto. Allora esiste </w:t>
      </w:r>
      <w:r w:rsidR="00261E91">
        <w:rPr>
          <w:rFonts w:ascii="Sitka Display" w:hAnsi="Sitka Display"/>
          <w:sz w:val="24"/>
          <w:szCs w:val="24"/>
        </w:rPr>
        <w:t xml:space="preserve">una costante p, che dipende solo da L, tale che se z è una parola di L di lunghezza maggiore di p (|z|&gt;p), allora z piò essere scritta come uvwxy </w:t>
      </w:r>
      <w:r w:rsidR="007857E2">
        <w:rPr>
          <w:rFonts w:ascii="Sitka Display" w:hAnsi="Sitka Display"/>
          <w:sz w:val="24"/>
          <w:szCs w:val="24"/>
        </w:rPr>
        <w:t>in modo tale che:</w:t>
      </w:r>
    </w:p>
    <w:p w14:paraId="43C27D35" w14:textId="79F11BC4" w:rsidR="007857E2" w:rsidRDefault="007857E2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|vwx</w:t>
      </w:r>
      <w:r w:rsidR="00F87251">
        <w:rPr>
          <w:rFonts w:ascii="Sitka Display" w:hAnsi="Sitka Display"/>
          <w:sz w:val="24"/>
          <w:szCs w:val="24"/>
        </w:rPr>
        <w:t>| ≤ p;</w:t>
      </w:r>
    </w:p>
    <w:p w14:paraId="31C31F92" w14:textId="5928CC6F" w:rsidR="00F87251" w:rsidRDefault="00F87251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>Al più uno tra v e x è la parola vuota (vx</w:t>
      </w:r>
      <w:r w:rsidR="00723B6A">
        <w:rPr>
          <w:rFonts w:ascii="Sitka Display" w:hAnsi="Sitka Display"/>
          <w:sz w:val="24"/>
          <w:szCs w:val="24"/>
        </w:rPr>
        <w:t>≠λ)</w:t>
      </w:r>
    </w:p>
    <w:p w14:paraId="0D3799D1" w14:textId="26F4CAAF" w:rsidR="00723B6A" w:rsidRPr="00763303" w:rsidRDefault="00506502" w:rsidP="007857E2">
      <w:pPr>
        <w:pStyle w:val="Paragrafoelenco"/>
        <w:numPr>
          <w:ilvl w:val="0"/>
          <w:numId w:val="1"/>
        </w:numPr>
        <w:spacing w:after="0"/>
        <w:rPr>
          <w:rFonts w:ascii="Sitka Display" w:hAnsi="Sitka Display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∀i, i ≥0: uv</w:t>
      </w:r>
      <w:r>
        <w:rPr>
          <w:rFonts w:ascii="Cambria Math" w:hAnsi="Cambria Math" w:cs="Cambria Math"/>
          <w:sz w:val="24"/>
          <w:szCs w:val="24"/>
          <w:vertAlign w:val="superscript"/>
        </w:rPr>
        <w:t>i</w:t>
      </w:r>
      <w:r>
        <w:rPr>
          <w:rFonts w:ascii="Cambria Math" w:hAnsi="Cambria Math" w:cs="Cambria Math"/>
          <w:sz w:val="24"/>
          <w:szCs w:val="24"/>
        </w:rPr>
        <w:t>wx</w:t>
      </w:r>
      <w:r>
        <w:rPr>
          <w:rFonts w:ascii="Cambria Math" w:hAnsi="Cambria Math" w:cs="Cambria Math"/>
          <w:sz w:val="24"/>
          <w:szCs w:val="24"/>
          <w:vertAlign w:val="superscript"/>
        </w:rPr>
        <w:t>i</w:t>
      </w:r>
      <w:r>
        <w:rPr>
          <w:rFonts w:ascii="Cambria Math" w:hAnsi="Cambria Math" w:cs="Cambria Math"/>
          <w:sz w:val="24"/>
          <w:szCs w:val="24"/>
        </w:rPr>
        <w:t>y ∈ L</w:t>
      </w:r>
    </w:p>
    <w:p w14:paraId="181068E7" w14:textId="77777777" w:rsidR="00763303" w:rsidRPr="00763303" w:rsidRDefault="00763303" w:rsidP="00763303">
      <w:pPr>
        <w:spacing w:after="0"/>
        <w:rPr>
          <w:rFonts w:ascii="Sitka Display" w:hAnsi="Sitka Display"/>
          <w:sz w:val="24"/>
          <w:szCs w:val="24"/>
        </w:rPr>
      </w:pPr>
    </w:p>
    <w:p w14:paraId="0421DD6F" w14:textId="48B20818" w:rsidR="00506502" w:rsidRDefault="00763303" w:rsidP="00506502">
      <w:pPr>
        <w:spacing w:after="0"/>
        <w:rPr>
          <w:rFonts w:ascii="Sitka Display" w:hAnsi="Sitka Display"/>
          <w:b/>
          <w:sz w:val="24"/>
          <w:szCs w:val="24"/>
        </w:rPr>
      </w:pPr>
      <w:r w:rsidRPr="00763303">
        <w:rPr>
          <w:rFonts w:ascii="Sitka Display" w:hAnsi="Sitka Display"/>
          <w:b/>
          <w:sz w:val="24"/>
          <w:szCs w:val="24"/>
        </w:rPr>
        <w:t xml:space="preserve">Dimostrazione del </w:t>
      </w:r>
      <w:r w:rsidR="00833942">
        <w:rPr>
          <w:rFonts w:ascii="Sitka Display" w:hAnsi="Sitka Display"/>
          <w:b/>
          <w:sz w:val="24"/>
          <w:szCs w:val="24"/>
        </w:rPr>
        <w:t>P</w:t>
      </w:r>
      <w:r w:rsidRPr="00763303">
        <w:rPr>
          <w:rFonts w:ascii="Sitka Display" w:hAnsi="Sitka Display"/>
          <w:b/>
          <w:sz w:val="24"/>
          <w:szCs w:val="24"/>
        </w:rPr>
        <w:t xml:space="preserve">umping lemma per i linguaggi </w:t>
      </w:r>
      <w:r w:rsidR="0055313C">
        <w:rPr>
          <w:rFonts w:ascii="Sitka Display" w:hAnsi="Sitka Display"/>
          <w:b/>
          <w:sz w:val="24"/>
          <w:szCs w:val="24"/>
        </w:rPr>
        <w:t>CF</w:t>
      </w:r>
    </w:p>
    <w:p w14:paraId="1F4BB6F2" w14:textId="38848A8D" w:rsidR="00763303" w:rsidRDefault="00763303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itka Display" w:hAnsi="Sitka Display"/>
          <w:sz w:val="24"/>
          <w:szCs w:val="24"/>
        </w:rPr>
        <w:t xml:space="preserve">Sia </w:t>
      </w:r>
      <w:r w:rsidR="00A9156A">
        <w:rPr>
          <w:rFonts w:ascii="Sitka Display" w:hAnsi="Sitka Display"/>
          <w:sz w:val="24"/>
          <w:szCs w:val="24"/>
        </w:rPr>
        <w:t>G (X, V</w:t>
      </w:r>
      <w:r>
        <w:rPr>
          <w:rFonts w:ascii="Sitka Display" w:hAnsi="Sitka Display"/>
          <w:sz w:val="24"/>
          <w:szCs w:val="24"/>
        </w:rPr>
        <w:t xml:space="preserve">,S,P) una grammatica </w:t>
      </w:r>
      <w:r w:rsidR="00C61D5C">
        <w:rPr>
          <w:rFonts w:ascii="Sitka Display" w:hAnsi="Sitka Display"/>
          <w:sz w:val="24"/>
          <w:szCs w:val="24"/>
        </w:rPr>
        <w:t xml:space="preserve">C.F che genera L. Denotiamo con m il numero dei simboli della più lunga parte destra di una produzione di G: </w:t>
      </w:r>
      <w:r w:rsidR="00A728D3">
        <w:rPr>
          <w:rFonts w:ascii="Sitka Display" w:hAnsi="Sitka Display"/>
          <w:sz w:val="24"/>
          <w:szCs w:val="24"/>
        </w:rPr>
        <w:t>m=max{|v||A</w:t>
      </w:r>
      <w:r w:rsidR="00933C0C">
        <w:rPr>
          <w:rFonts w:ascii="Sitka Display" w:hAnsi="Sitka Display"/>
          <w:sz w:val="24"/>
          <w:szCs w:val="24"/>
        </w:rPr>
        <w:t xml:space="preserve"> </w:t>
      </w:r>
      <w:r w:rsidR="00933C0C">
        <w:rPr>
          <w:rFonts w:ascii="Times New Roman" w:hAnsi="Times New Roman" w:cs="Times New Roman"/>
          <w:sz w:val="24"/>
          <w:szCs w:val="24"/>
        </w:rPr>
        <w:t>→ v</w:t>
      </w:r>
      <w:r w:rsidR="00B851B8">
        <w:rPr>
          <w:rFonts w:ascii="Times New Roman" w:hAnsi="Times New Roman" w:cs="Times New Roman"/>
          <w:sz w:val="24"/>
          <w:szCs w:val="24"/>
        </w:rPr>
        <w:t xml:space="preserve"> </w:t>
      </w:r>
      <w:r w:rsidR="00933C0C">
        <w:rPr>
          <w:rFonts w:ascii="Times New Roman" w:hAnsi="Times New Roman" w:cs="Times New Roman"/>
          <w:sz w:val="24"/>
          <w:szCs w:val="24"/>
        </w:rPr>
        <w:t>є</w:t>
      </w:r>
      <w:r w:rsidR="00B851B8">
        <w:rPr>
          <w:rFonts w:ascii="Times New Roman" w:hAnsi="Times New Roman" w:cs="Times New Roman"/>
          <w:sz w:val="24"/>
          <w:szCs w:val="24"/>
        </w:rPr>
        <w:t xml:space="preserve"> P}</w:t>
      </w:r>
      <w:r w:rsidR="00292013">
        <w:rPr>
          <w:rFonts w:ascii="Times New Roman" w:hAnsi="Times New Roman" w:cs="Times New Roman"/>
          <w:sz w:val="24"/>
          <w:szCs w:val="24"/>
        </w:rPr>
        <w:t xml:space="preserve">. Denotiamo </w:t>
      </w:r>
      <w:r w:rsidR="00840525">
        <w:rPr>
          <w:rFonts w:ascii="Times New Roman" w:hAnsi="Times New Roman" w:cs="Times New Roman"/>
          <w:sz w:val="24"/>
          <w:szCs w:val="24"/>
        </w:rPr>
        <w:t>con k la cardinalità dell’alfabeto nonterminale di G. k=|V| Poniamo p=m</w:t>
      </w:r>
      <w:r w:rsidR="00840525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EF0109">
        <w:rPr>
          <w:rFonts w:ascii="Times New Roman" w:hAnsi="Times New Roman" w:cs="Times New Roman"/>
          <w:sz w:val="24"/>
          <w:szCs w:val="24"/>
        </w:rPr>
        <w:t xml:space="preserve"> e sia z є L, con |z|&gt;p.</w:t>
      </w:r>
      <w:r w:rsidR="00F20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3819C" w14:textId="06B6EA77" w:rsidR="00CC20C8" w:rsidRDefault="00F20DF5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6E95">
        <w:rPr>
          <w:rFonts w:ascii="Times New Roman" w:hAnsi="Times New Roman" w:cs="Times New Roman"/>
          <w:sz w:val="24"/>
          <w:szCs w:val="24"/>
        </w:rPr>
        <w:t>[(</w:t>
      </w:r>
      <w:r w:rsidR="00A9156A" w:rsidRPr="001F6E95">
        <w:rPr>
          <w:rFonts w:ascii="Times New Roman" w:hAnsi="Times New Roman" w:cs="Times New Roman"/>
          <w:sz w:val="24"/>
          <w:szCs w:val="24"/>
        </w:rPr>
        <w:t>height (</w:t>
      </w:r>
      <w:r w:rsidRPr="001F6E95">
        <w:rPr>
          <w:rFonts w:ascii="Times New Roman" w:hAnsi="Times New Roman" w:cs="Times New Roman"/>
          <w:sz w:val="24"/>
          <w:szCs w:val="24"/>
        </w:rPr>
        <w:t>T</w:t>
      </w:r>
      <w:r w:rsidRPr="001F6E9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r w:rsidRPr="001F6E95">
        <w:rPr>
          <w:rFonts w:ascii="Times New Roman" w:hAnsi="Times New Roman" w:cs="Times New Roman"/>
          <w:sz w:val="24"/>
          <w:szCs w:val="24"/>
        </w:rPr>
        <w:t>)</w:t>
      </w:r>
      <w:r w:rsidR="00344CDB" w:rsidRPr="001F6E95">
        <w:rPr>
          <w:rFonts w:ascii="Times New Roman" w:hAnsi="Times New Roman" w:cs="Times New Roman"/>
          <w:sz w:val="24"/>
          <w:szCs w:val="24"/>
        </w:rPr>
        <w:t xml:space="preserve"> ≤ j </w:t>
      </w:r>
      <w:r w:rsidR="00344CDB" w:rsidRPr="001F6E95">
        <w:rPr>
          <w:rFonts w:ascii="Cambria Math" w:hAnsi="Cambria Math" w:cs="Cambria Math"/>
          <w:sz w:val="24"/>
          <w:szCs w:val="24"/>
        </w:rPr>
        <w:t>⇒</w:t>
      </w:r>
      <w:r w:rsidR="001F6E95" w:rsidRPr="001F6E95">
        <w:rPr>
          <w:rFonts w:ascii="Cambria Math" w:hAnsi="Cambria Math" w:cs="Cambria Math"/>
          <w:sz w:val="24"/>
          <w:szCs w:val="24"/>
        </w:rPr>
        <w:t xml:space="preserve">|z| </w:t>
      </w:r>
      <w:r w:rsidR="001F6E95" w:rsidRPr="001F6E95">
        <w:rPr>
          <w:rFonts w:ascii="Sitka Display" w:hAnsi="Sitka Display"/>
          <w:sz w:val="24"/>
          <w:szCs w:val="24"/>
        </w:rPr>
        <w:t>≤ m</w:t>
      </w:r>
      <w:r w:rsidR="001F6E95" w:rsidRPr="001F6E95">
        <w:rPr>
          <w:rFonts w:ascii="Sitka Display" w:hAnsi="Sitka Display"/>
          <w:sz w:val="24"/>
          <w:szCs w:val="24"/>
          <w:vertAlign w:val="superscript"/>
        </w:rPr>
        <w:t>j</w:t>
      </w:r>
      <w:r w:rsidR="001F6E95" w:rsidRPr="001F6E95">
        <w:rPr>
          <w:rFonts w:ascii="Sitka Display" w:hAnsi="Sitka Display"/>
          <w:sz w:val="24"/>
          <w:szCs w:val="24"/>
        </w:rPr>
        <w:t>)</w:t>
      </w:r>
      <w:r w:rsidR="001F6E95">
        <w:rPr>
          <w:rFonts w:ascii="Sitka Display" w:hAnsi="Sitka Display"/>
          <w:sz w:val="24"/>
          <w:szCs w:val="24"/>
        </w:rPr>
        <w:t xml:space="preserve"> </w:t>
      </w:r>
      <w:r w:rsidR="001F6E95">
        <w:rPr>
          <w:rFonts w:ascii="Cambria Math" w:hAnsi="Cambria Math" w:cs="Cambria Math"/>
          <w:sz w:val="24"/>
          <w:szCs w:val="24"/>
        </w:rPr>
        <w:t>⇔(|z|&gt;m</w:t>
      </w:r>
      <w:r w:rsidR="00F144DE">
        <w:rPr>
          <w:rFonts w:ascii="Cambria Math" w:hAnsi="Cambria Math" w:cs="Cambria Math"/>
          <w:sz w:val="24"/>
          <w:szCs w:val="24"/>
          <w:vertAlign w:val="superscript"/>
        </w:rPr>
        <w:t>j</w:t>
      </w:r>
      <w:r w:rsidR="00F144DE" w:rsidRPr="001F6E95">
        <w:rPr>
          <w:rFonts w:ascii="Cambria Math" w:hAnsi="Cambria Math" w:cs="Cambria Math"/>
          <w:sz w:val="24"/>
          <w:szCs w:val="24"/>
        </w:rPr>
        <w:t>⇒</w:t>
      </w:r>
      <w:r w:rsidR="00A9156A">
        <w:rPr>
          <w:rFonts w:ascii="Cambria Math" w:hAnsi="Cambria Math" w:cs="Cambria Math"/>
          <w:sz w:val="24"/>
          <w:szCs w:val="24"/>
        </w:rPr>
        <w:t>height (</w:t>
      </w:r>
      <w:r w:rsidR="00F144DE">
        <w:rPr>
          <w:rFonts w:ascii="Cambria Math" w:hAnsi="Cambria Math" w:cs="Cambria Math"/>
          <w:sz w:val="24"/>
          <w:szCs w:val="24"/>
        </w:rPr>
        <w:t>T</w:t>
      </w:r>
      <w:r w:rsidR="00F144DE">
        <w:rPr>
          <w:rFonts w:ascii="Cambria Math" w:hAnsi="Cambria Math" w:cs="Cambria Math"/>
          <w:sz w:val="24"/>
          <w:szCs w:val="24"/>
          <w:vertAlign w:val="subscript"/>
        </w:rPr>
        <w:t>z</w:t>
      </w:r>
      <w:r w:rsidR="00F144DE">
        <w:rPr>
          <w:rFonts w:ascii="Cambria Math" w:hAnsi="Cambria Math" w:cs="Cambria Math"/>
          <w:sz w:val="24"/>
          <w:szCs w:val="24"/>
        </w:rPr>
        <w:t xml:space="preserve">)&gt;j)], se </w:t>
      </w:r>
      <w:r w:rsidR="00783887">
        <w:rPr>
          <w:rFonts w:ascii="Cambria Math" w:hAnsi="Cambria Math" w:cs="Cambria Math"/>
          <w:sz w:val="24"/>
          <w:szCs w:val="24"/>
        </w:rPr>
        <w:t>|z|&gt;p=m</w:t>
      </w:r>
      <w:r w:rsidR="00783887">
        <w:rPr>
          <w:rFonts w:ascii="Cambria Math" w:hAnsi="Cambria Math" w:cs="Cambria Math"/>
          <w:sz w:val="24"/>
          <w:szCs w:val="24"/>
          <w:vertAlign w:val="superscript"/>
        </w:rPr>
        <w:t>k+1</w:t>
      </w:r>
      <w:r w:rsidR="00783887">
        <w:rPr>
          <w:rFonts w:ascii="Cambria Math" w:hAnsi="Cambria Math" w:cs="Cambria Math"/>
          <w:sz w:val="24"/>
          <w:szCs w:val="24"/>
        </w:rPr>
        <w:t xml:space="preserve"> allora ogni albero di derivazione per z deve avere altezza maggiore di k+1. Dunque, in ogni albero di derivazione per z deve esistere almeno un cammino </w:t>
      </w:r>
      <w:r w:rsidR="00480E43">
        <w:rPr>
          <w:rFonts w:ascii="Cambria Math" w:hAnsi="Cambria Math" w:cs="Cambria Math"/>
          <w:sz w:val="24"/>
          <w:szCs w:val="24"/>
        </w:rPr>
        <w:t xml:space="preserve">di lunghezza non inferiore a k+2. Poiché k=|V|, almeno due NT devono comparire duplicati su quel </w:t>
      </w:r>
      <w:r w:rsidR="00A9156A">
        <w:rPr>
          <w:rFonts w:ascii="Cambria Math" w:hAnsi="Cambria Math" w:cs="Cambria Math"/>
          <w:sz w:val="24"/>
          <w:szCs w:val="24"/>
        </w:rPr>
        <w:t>cammino</w:t>
      </w:r>
      <w:r w:rsidR="00480E43">
        <w:rPr>
          <w:rFonts w:ascii="Cambria Math" w:hAnsi="Cambria Math" w:cs="Cambria Math"/>
          <w:sz w:val="24"/>
          <w:szCs w:val="24"/>
        </w:rPr>
        <w:t xml:space="preserve"> o un NT </w:t>
      </w:r>
      <w:r w:rsidR="006A5659">
        <w:rPr>
          <w:rFonts w:ascii="Cambria Math" w:hAnsi="Cambria Math" w:cs="Cambria Math"/>
          <w:sz w:val="24"/>
          <w:szCs w:val="24"/>
        </w:rPr>
        <w:t xml:space="preserve">deve essere ripetuto 3 o </w:t>
      </w:r>
      <w:r w:rsidR="00A9156A">
        <w:rPr>
          <w:rFonts w:ascii="Cambria Math" w:hAnsi="Cambria Math" w:cs="Cambria Math"/>
          <w:sz w:val="24"/>
          <w:szCs w:val="24"/>
        </w:rPr>
        <w:t>più volte</w:t>
      </w:r>
      <w:r w:rsidR="006A5659">
        <w:rPr>
          <w:rFonts w:ascii="Cambria Math" w:hAnsi="Cambria Math" w:cs="Cambria Math"/>
          <w:sz w:val="24"/>
          <w:szCs w:val="24"/>
        </w:rPr>
        <w:t xml:space="preserve"> sul cammino. Senza ledere la generalità della dimostrazione, denotiamo con A il NT che compare </w:t>
      </w:r>
      <w:r w:rsidR="0010629D">
        <w:rPr>
          <w:rFonts w:ascii="Cambria Math" w:hAnsi="Cambria Math" w:cs="Cambria Math"/>
          <w:sz w:val="24"/>
          <w:szCs w:val="24"/>
        </w:rPr>
        <w:t xml:space="preserve">duplicato per ultimo qu quel cammino. Non vi sono pertanto altri NT ripetuti almeno due volte al di sotto della A più in </w:t>
      </w:r>
      <w:r w:rsidR="00D47566">
        <w:rPr>
          <w:rFonts w:ascii="Cambria Math" w:hAnsi="Cambria Math" w:cs="Cambria Math"/>
          <w:sz w:val="24"/>
          <w:szCs w:val="24"/>
        </w:rPr>
        <w:t>alto (della coppia di A). Questa considerazione implica che il cammino</w:t>
      </w:r>
      <w:r w:rsidR="00C455D2">
        <w:rPr>
          <w:rFonts w:ascii="Cambria Math" w:hAnsi="Cambria Math" w:cs="Cambria Math"/>
          <w:sz w:val="24"/>
          <w:szCs w:val="24"/>
        </w:rPr>
        <w:t xml:space="preserve"> della A più in alto della coppia ad una foglia ha una lunghezza al più k+1. Indichiamo con vwx la sottostringa derivata dal sottoalbero</w:t>
      </w:r>
      <w:r w:rsidR="0015106D">
        <w:rPr>
          <w:rFonts w:ascii="Cambria Math" w:hAnsi="Cambria Math" w:cs="Cambria Math"/>
          <w:sz w:val="24"/>
          <w:szCs w:val="24"/>
        </w:rPr>
        <w:t xml:space="preserve"> avente radice nella A più alta della coppia, ove w è la sottostringa derivata dal sottoalbero avente radice nella A </w:t>
      </w:r>
      <w:r w:rsidR="00A9156A">
        <w:rPr>
          <w:rFonts w:ascii="Cambria Math" w:hAnsi="Cambria Math" w:cs="Cambria Math"/>
          <w:sz w:val="24"/>
          <w:szCs w:val="24"/>
        </w:rPr>
        <w:t>più</w:t>
      </w:r>
      <w:r w:rsidR="0015106D">
        <w:rPr>
          <w:rFonts w:ascii="Cambria Math" w:hAnsi="Cambria Math" w:cs="Cambria Math"/>
          <w:sz w:val="24"/>
          <w:szCs w:val="24"/>
        </w:rPr>
        <w:t xml:space="preserve"> bassa </w:t>
      </w:r>
      <w:r w:rsidR="00067B11">
        <w:rPr>
          <w:rFonts w:ascii="Cambria Math" w:hAnsi="Cambria Math" w:cs="Cambria Math"/>
          <w:sz w:val="24"/>
          <w:szCs w:val="24"/>
        </w:rPr>
        <w:t>della coppia. Supponiamo che m=</w:t>
      </w:r>
      <w:r w:rsidR="00A9156A">
        <w:rPr>
          <w:rFonts w:ascii="Cambria Math" w:hAnsi="Cambria Math" w:cs="Cambria Math"/>
          <w:sz w:val="24"/>
          <w:szCs w:val="24"/>
        </w:rPr>
        <w:t>max {</w:t>
      </w:r>
      <w:r w:rsidR="00067B11">
        <w:rPr>
          <w:rFonts w:ascii="Cambria Math" w:hAnsi="Cambria Math" w:cs="Cambria Math"/>
          <w:sz w:val="24"/>
          <w:szCs w:val="24"/>
        </w:rPr>
        <w:t>|v||A</w:t>
      </w:r>
      <w:r w:rsidR="00AC4403">
        <w:rPr>
          <w:rFonts w:ascii="Times New Roman" w:hAnsi="Times New Roman" w:cs="Times New Roman"/>
          <w:sz w:val="24"/>
          <w:szCs w:val="24"/>
        </w:rPr>
        <w:t>→v є P}. si ha quindi: |vwx|</w:t>
      </w:r>
      <w:r w:rsidR="00CC20C8">
        <w:rPr>
          <w:rFonts w:ascii="Times New Roman" w:hAnsi="Times New Roman" w:cs="Times New Roman"/>
          <w:sz w:val="24"/>
          <w:szCs w:val="24"/>
        </w:rPr>
        <w:t xml:space="preserve"> ≤ m</w:t>
      </w:r>
      <w:r w:rsidR="00CC20C8">
        <w:rPr>
          <w:rFonts w:ascii="Times New Roman" w:hAnsi="Times New Roman" w:cs="Times New Roman"/>
          <w:sz w:val="24"/>
          <w:szCs w:val="24"/>
          <w:vertAlign w:val="superscript"/>
        </w:rPr>
        <w:t>k+1</w:t>
      </w:r>
      <w:r w:rsidR="00CC20C8">
        <w:rPr>
          <w:rFonts w:ascii="Times New Roman" w:hAnsi="Times New Roman" w:cs="Times New Roman"/>
          <w:sz w:val="24"/>
          <w:szCs w:val="24"/>
        </w:rPr>
        <w:t xml:space="preserve">=p, per cui risulta </w:t>
      </w:r>
      <w:r w:rsidR="00A9156A">
        <w:rPr>
          <w:rFonts w:ascii="Times New Roman" w:hAnsi="Times New Roman" w:cs="Times New Roman"/>
          <w:sz w:val="24"/>
          <w:szCs w:val="24"/>
        </w:rPr>
        <w:t>dimostrata la</w:t>
      </w:r>
      <w:r w:rsidR="00CC20C8">
        <w:rPr>
          <w:rFonts w:ascii="Times New Roman" w:hAnsi="Times New Roman" w:cs="Times New Roman"/>
          <w:sz w:val="24"/>
          <w:szCs w:val="24"/>
        </w:rPr>
        <w:t xml:space="preserve"> 1. del </w:t>
      </w:r>
      <w:r w:rsidR="00833942">
        <w:rPr>
          <w:rFonts w:ascii="Times New Roman" w:hAnsi="Times New Roman" w:cs="Times New Roman"/>
          <w:sz w:val="24"/>
          <w:szCs w:val="24"/>
        </w:rPr>
        <w:t>P</w:t>
      </w:r>
      <w:r w:rsidR="00CC20C8">
        <w:rPr>
          <w:rFonts w:ascii="Times New Roman" w:hAnsi="Times New Roman" w:cs="Times New Roman"/>
          <w:sz w:val="24"/>
          <w:szCs w:val="24"/>
        </w:rPr>
        <w:t>umping lemma</w:t>
      </w:r>
      <w:r w:rsidR="00833942">
        <w:rPr>
          <w:rFonts w:ascii="Times New Roman" w:hAnsi="Times New Roman" w:cs="Times New Roman"/>
          <w:sz w:val="24"/>
          <w:szCs w:val="24"/>
        </w:rPr>
        <w:t>.</w:t>
      </w:r>
    </w:p>
    <w:p w14:paraId="488D418A" w14:textId="1E73528B" w:rsidR="00833942" w:rsidRDefault="00A9156A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Scriviamo</w:t>
      </w:r>
      <w:r w:rsidR="00833942">
        <w:rPr>
          <w:rFonts w:ascii="Times New Roman" w:hAnsi="Times New Roman" w:cs="Times New Roman"/>
          <w:sz w:val="24"/>
          <w:szCs w:val="24"/>
        </w:rPr>
        <w:t xml:space="preserve"> z nella forma uvwxy, ed applichiamo il principio di sostituzione di sottoalberi. Se sostituiamo </w:t>
      </w:r>
      <w:r w:rsidR="00C57DB4">
        <w:rPr>
          <w:rFonts w:ascii="Times New Roman" w:hAnsi="Times New Roman" w:cs="Times New Roman"/>
          <w:sz w:val="24"/>
          <w:szCs w:val="24"/>
        </w:rPr>
        <w:t>al sottoalbero avente radice nella A più alta della coppia quello avente radice nella A più bassa</w:t>
      </w:r>
      <w:r w:rsidR="00F81E87">
        <w:rPr>
          <w:rFonts w:ascii="Times New Roman" w:hAnsi="Times New Roman" w:cs="Times New Roman"/>
          <w:sz w:val="24"/>
          <w:szCs w:val="24"/>
        </w:rPr>
        <w:t>, otteniamo un albero per la stringa: uwy= uv</w:t>
      </w:r>
      <w:r w:rsidR="00F81E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81E87">
        <w:rPr>
          <w:rFonts w:ascii="Times New Roman" w:hAnsi="Times New Roman" w:cs="Times New Roman"/>
          <w:sz w:val="24"/>
          <w:szCs w:val="24"/>
        </w:rPr>
        <w:t>wx</w:t>
      </w:r>
      <w:r w:rsidR="00F81E8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81E87">
        <w:rPr>
          <w:rFonts w:ascii="Times New Roman" w:hAnsi="Times New Roman" w:cs="Times New Roman"/>
          <w:sz w:val="24"/>
          <w:szCs w:val="24"/>
        </w:rPr>
        <w:t>y che è la 3. del Pumping lemma per i=0.</w:t>
      </w:r>
    </w:p>
    <w:p w14:paraId="1D3AE826" w14:textId="52798B57" w:rsidR="00391476" w:rsidRPr="00354FF1" w:rsidRDefault="00391476" w:rsidP="005065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operiamo la sostituzione inversa, otteniamo un albero di derivazione per la stringa: uvvwxxy=uv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wx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y</w:t>
      </w:r>
      <w:r w:rsidR="00C85D41">
        <w:rPr>
          <w:rFonts w:ascii="Times New Roman" w:hAnsi="Times New Roman" w:cs="Times New Roman"/>
          <w:sz w:val="24"/>
          <w:szCs w:val="24"/>
        </w:rPr>
        <w:t xml:space="preserve"> che è la 3. Del Pumping lemma per i=2. Se ripetiamo la suddetta sostituzione i-1 volte, la stringa derivata è: </w:t>
      </w:r>
      <w:r w:rsidR="00096C4D">
        <w:rPr>
          <w:rFonts w:ascii="Times New Roman" w:hAnsi="Times New Roman" w:cs="Times New Roman"/>
          <w:sz w:val="24"/>
          <w:szCs w:val="24"/>
        </w:rPr>
        <w:t>uvv…vwxx…xy=uv</w:t>
      </w:r>
      <w:r w:rsidR="00096C4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096C4D">
        <w:rPr>
          <w:rFonts w:ascii="Times New Roman" w:hAnsi="Times New Roman" w:cs="Times New Roman"/>
          <w:sz w:val="24"/>
          <w:szCs w:val="24"/>
        </w:rPr>
        <w:t>wx</w:t>
      </w:r>
      <w:r w:rsidR="00096C4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522C63">
        <w:rPr>
          <w:rFonts w:ascii="Times New Roman" w:hAnsi="Times New Roman" w:cs="Times New Roman"/>
          <w:sz w:val="24"/>
          <w:szCs w:val="24"/>
        </w:rPr>
        <w:t xml:space="preserve">y per cui la 3. del </w:t>
      </w:r>
      <w:r w:rsidR="00A9156A">
        <w:rPr>
          <w:rFonts w:ascii="Times New Roman" w:hAnsi="Times New Roman" w:cs="Times New Roman"/>
          <w:sz w:val="24"/>
          <w:szCs w:val="24"/>
        </w:rPr>
        <w:t>Pumping</w:t>
      </w:r>
      <w:r w:rsidR="00522C63">
        <w:rPr>
          <w:rFonts w:ascii="Times New Roman" w:hAnsi="Times New Roman" w:cs="Times New Roman"/>
          <w:sz w:val="24"/>
          <w:szCs w:val="24"/>
        </w:rPr>
        <w:t xml:space="preserve"> lemma risulta dimostrata. La 2. del Pumping lemma </w:t>
      </w:r>
      <w:r w:rsidR="00A9156A">
        <w:rPr>
          <w:rFonts w:ascii="Times New Roman" w:hAnsi="Times New Roman" w:cs="Times New Roman"/>
          <w:sz w:val="24"/>
          <w:szCs w:val="24"/>
        </w:rPr>
        <w:t>può essere dimostrato</w:t>
      </w:r>
      <w:r w:rsidR="00404480">
        <w:rPr>
          <w:rFonts w:ascii="Times New Roman" w:hAnsi="Times New Roman" w:cs="Times New Roman"/>
          <w:sz w:val="24"/>
          <w:szCs w:val="24"/>
        </w:rPr>
        <w:t xml:space="preserve"> per assurdo. Sia: v=λ=x. La sostituzione del sottoalbero avente radice nella A più alta della coppia </w:t>
      </w:r>
      <w:r w:rsidR="006661AD">
        <w:rPr>
          <w:rFonts w:ascii="Times New Roman" w:hAnsi="Times New Roman" w:cs="Times New Roman"/>
          <w:sz w:val="24"/>
          <w:szCs w:val="24"/>
        </w:rPr>
        <w:t>con quello avente radice nella A più bassa non provoca alcun cambiamento nella stringa z derivata dall’intero albero</w:t>
      </w:r>
      <w:r w:rsidR="00C40064">
        <w:rPr>
          <w:rFonts w:ascii="Times New Roman" w:hAnsi="Times New Roman" w:cs="Times New Roman"/>
          <w:sz w:val="24"/>
          <w:szCs w:val="24"/>
        </w:rPr>
        <w:t xml:space="preserve">. Ma tale sostituzione provoca la diminuzione della lunghezza del cammino che dalla A </w:t>
      </w:r>
      <w:r w:rsidR="00A9156A">
        <w:rPr>
          <w:rFonts w:ascii="Times New Roman" w:hAnsi="Times New Roman" w:cs="Times New Roman"/>
          <w:sz w:val="24"/>
          <w:szCs w:val="24"/>
        </w:rPr>
        <w:t>(in</w:t>
      </w:r>
      <w:r w:rsidR="00C40064">
        <w:rPr>
          <w:rFonts w:ascii="Times New Roman" w:hAnsi="Times New Roman" w:cs="Times New Roman"/>
          <w:sz w:val="24"/>
          <w:szCs w:val="24"/>
        </w:rPr>
        <w:t xml:space="preserve"> origine quella più alto) porta ad una foglia</w:t>
      </w:r>
      <w:r w:rsidR="00732502">
        <w:rPr>
          <w:rFonts w:ascii="Times New Roman" w:hAnsi="Times New Roman" w:cs="Times New Roman"/>
          <w:sz w:val="24"/>
          <w:szCs w:val="24"/>
        </w:rPr>
        <w:t xml:space="preserve">. Dunque anche il cammino di lunghezza non inferiore a k+2 </w:t>
      </w:r>
      <w:r w:rsidR="00A9156A">
        <w:rPr>
          <w:rFonts w:ascii="Times New Roman" w:hAnsi="Times New Roman" w:cs="Times New Roman"/>
          <w:sz w:val="24"/>
          <w:szCs w:val="24"/>
        </w:rPr>
        <w:t>(su</w:t>
      </w:r>
      <w:r w:rsidR="00732502">
        <w:rPr>
          <w:rFonts w:ascii="Times New Roman" w:hAnsi="Times New Roman" w:cs="Times New Roman"/>
          <w:sz w:val="24"/>
          <w:szCs w:val="24"/>
        </w:rPr>
        <w:t xml:space="preserve"> cui compariva la coppia di A) nell’albero di osservazione </w:t>
      </w:r>
      <w:r w:rsidR="0025422B">
        <w:rPr>
          <w:rFonts w:ascii="Times New Roman" w:hAnsi="Times New Roman" w:cs="Times New Roman"/>
          <w:sz w:val="24"/>
          <w:szCs w:val="24"/>
        </w:rPr>
        <w:t>per z risulta accorciato. In questo modo abbiamo ottenuto un albero di derivazione per z con altezza almeno uguale a k+1</w:t>
      </w:r>
      <w:r w:rsidR="00BB34CA">
        <w:rPr>
          <w:rFonts w:ascii="Times New Roman" w:hAnsi="Times New Roman" w:cs="Times New Roman"/>
          <w:sz w:val="24"/>
          <w:szCs w:val="24"/>
        </w:rPr>
        <w:t>. Ma questo è assurdo per il fatto che in ogni linguaggio C.F.</w:t>
      </w:r>
      <w:r w:rsidR="00A9156A">
        <w:rPr>
          <w:rFonts w:ascii="Times New Roman" w:hAnsi="Times New Roman" w:cs="Times New Roman"/>
          <w:sz w:val="24"/>
          <w:szCs w:val="24"/>
        </w:rPr>
        <w:t xml:space="preserve"> </w:t>
      </w:r>
      <w:r w:rsidR="00BB34CA">
        <w:rPr>
          <w:rFonts w:ascii="Times New Roman" w:hAnsi="Times New Roman" w:cs="Times New Roman"/>
          <w:sz w:val="24"/>
          <w:szCs w:val="24"/>
        </w:rPr>
        <w:t>infinito deve contenere almeno un sottoinsieme infinito di stringhe della forma</w:t>
      </w:r>
      <w:r w:rsidR="00354FF1">
        <w:rPr>
          <w:rFonts w:ascii="Times New Roman" w:hAnsi="Times New Roman" w:cs="Times New Roman"/>
          <w:sz w:val="24"/>
          <w:szCs w:val="24"/>
        </w:rPr>
        <w:t>: uv</w:t>
      </w:r>
      <w:r w:rsidR="00354FF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54FF1">
        <w:rPr>
          <w:rFonts w:ascii="Times New Roman" w:hAnsi="Times New Roman" w:cs="Times New Roman"/>
          <w:sz w:val="24"/>
          <w:szCs w:val="24"/>
        </w:rPr>
        <w:t>wx</w:t>
      </w:r>
      <w:r w:rsidR="00354FF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354FF1">
        <w:rPr>
          <w:rFonts w:ascii="Times New Roman" w:hAnsi="Times New Roman" w:cs="Times New Roman"/>
          <w:sz w:val="24"/>
          <w:szCs w:val="24"/>
        </w:rPr>
        <w:t>y con n ≥0</w:t>
      </w:r>
    </w:p>
    <w:p w14:paraId="5B590449" w14:textId="77777777" w:rsidR="00226500" w:rsidRPr="001F6E95" w:rsidRDefault="00226500" w:rsidP="00AC4A08">
      <w:pPr>
        <w:rPr>
          <w:sz w:val="24"/>
          <w:szCs w:val="24"/>
        </w:rPr>
      </w:pPr>
    </w:p>
    <w:sectPr w:rsidR="00226500" w:rsidRPr="001F6E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316F1"/>
    <w:multiLevelType w:val="hybridMultilevel"/>
    <w:tmpl w:val="B3E25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1"/>
    <w:rsid w:val="00052C51"/>
    <w:rsid w:val="00067B11"/>
    <w:rsid w:val="000853BB"/>
    <w:rsid w:val="00090346"/>
    <w:rsid w:val="00096C4D"/>
    <w:rsid w:val="000A5AC0"/>
    <w:rsid w:val="0010629D"/>
    <w:rsid w:val="0015106D"/>
    <w:rsid w:val="001E0CE8"/>
    <w:rsid w:val="001F1F3B"/>
    <w:rsid w:val="001F6E95"/>
    <w:rsid w:val="00226500"/>
    <w:rsid w:val="0025422B"/>
    <w:rsid w:val="00261E91"/>
    <w:rsid w:val="00292013"/>
    <w:rsid w:val="00344CDB"/>
    <w:rsid w:val="00354FF1"/>
    <w:rsid w:val="00391476"/>
    <w:rsid w:val="003928F6"/>
    <w:rsid w:val="003D43A7"/>
    <w:rsid w:val="00404480"/>
    <w:rsid w:val="00420AE0"/>
    <w:rsid w:val="004214CB"/>
    <w:rsid w:val="00480E43"/>
    <w:rsid w:val="004B3E6B"/>
    <w:rsid w:val="00506502"/>
    <w:rsid w:val="00522C63"/>
    <w:rsid w:val="0055313C"/>
    <w:rsid w:val="0057053B"/>
    <w:rsid w:val="00576FD2"/>
    <w:rsid w:val="00592774"/>
    <w:rsid w:val="0060103A"/>
    <w:rsid w:val="00602AC2"/>
    <w:rsid w:val="006460AF"/>
    <w:rsid w:val="006661AD"/>
    <w:rsid w:val="006869FE"/>
    <w:rsid w:val="006A5659"/>
    <w:rsid w:val="00700F1B"/>
    <w:rsid w:val="00723B6A"/>
    <w:rsid w:val="00732502"/>
    <w:rsid w:val="00763303"/>
    <w:rsid w:val="00783887"/>
    <w:rsid w:val="007857E2"/>
    <w:rsid w:val="007D7C16"/>
    <w:rsid w:val="007E5C50"/>
    <w:rsid w:val="00833942"/>
    <w:rsid w:val="00840525"/>
    <w:rsid w:val="008C0B77"/>
    <w:rsid w:val="00933C0C"/>
    <w:rsid w:val="00944D75"/>
    <w:rsid w:val="009D42D1"/>
    <w:rsid w:val="00A30496"/>
    <w:rsid w:val="00A5237D"/>
    <w:rsid w:val="00A53E55"/>
    <w:rsid w:val="00A728D3"/>
    <w:rsid w:val="00A9156A"/>
    <w:rsid w:val="00AC4403"/>
    <w:rsid w:val="00AC4A08"/>
    <w:rsid w:val="00B851B8"/>
    <w:rsid w:val="00BB34CA"/>
    <w:rsid w:val="00C24136"/>
    <w:rsid w:val="00C25E47"/>
    <w:rsid w:val="00C40064"/>
    <w:rsid w:val="00C455D2"/>
    <w:rsid w:val="00C57DB4"/>
    <w:rsid w:val="00C61D5C"/>
    <w:rsid w:val="00C85D41"/>
    <w:rsid w:val="00CC20C8"/>
    <w:rsid w:val="00D47566"/>
    <w:rsid w:val="00D81D73"/>
    <w:rsid w:val="00DA32EC"/>
    <w:rsid w:val="00DE2173"/>
    <w:rsid w:val="00E33DB6"/>
    <w:rsid w:val="00E51044"/>
    <w:rsid w:val="00E57686"/>
    <w:rsid w:val="00EF0109"/>
    <w:rsid w:val="00F144DE"/>
    <w:rsid w:val="00F20DF5"/>
    <w:rsid w:val="00F76B30"/>
    <w:rsid w:val="00F80A8C"/>
    <w:rsid w:val="00F81E87"/>
    <w:rsid w:val="00F87251"/>
    <w:rsid w:val="00F95FE1"/>
    <w:rsid w:val="00F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8D23"/>
  <w15:chartTrackingRefBased/>
  <w15:docId w15:val="{BE515688-2C50-4BE8-BE44-C3A2A8AB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5</cp:revision>
  <dcterms:created xsi:type="dcterms:W3CDTF">2019-05-22T13:06:00Z</dcterms:created>
  <dcterms:modified xsi:type="dcterms:W3CDTF">2020-04-12T17:23:00Z</dcterms:modified>
</cp:coreProperties>
</file>