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Grupo 3</w:t>
      </w:r>
    </w:p>
    <w:p w:rsidR="00000000" w:rsidDel="00000000" w:rsidP="00000000" w:rsidRDefault="00000000" w:rsidRPr="00000000" w14:paraId="0000000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Integrantes:</w:t>
      </w:r>
    </w:p>
    <w:p w:rsidR="00000000" w:rsidDel="00000000" w:rsidP="00000000" w:rsidRDefault="00000000" w:rsidRPr="00000000" w14:paraId="00000004">
      <w:pPr>
        <w:numPr>
          <w:ilvl w:val="0"/>
          <w:numId w:val="2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Iyasaña Moura</w:t>
      </w:r>
    </w:p>
    <w:p w:rsidR="00000000" w:rsidDel="00000000" w:rsidP="00000000" w:rsidRDefault="00000000" w:rsidRPr="00000000" w14:paraId="00000005">
      <w:pPr>
        <w:numPr>
          <w:ilvl w:val="0"/>
          <w:numId w:val="2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Micaela Balza</w:t>
      </w:r>
    </w:p>
    <w:p w:rsidR="00000000" w:rsidDel="00000000" w:rsidP="00000000" w:rsidRDefault="00000000" w:rsidRPr="00000000" w14:paraId="00000006">
      <w:pPr>
        <w:numPr>
          <w:ilvl w:val="0"/>
          <w:numId w:val="2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Marlon Yepes</w:t>
      </w:r>
    </w:p>
    <w:p w:rsidR="00000000" w:rsidDel="00000000" w:rsidP="00000000" w:rsidRDefault="00000000" w:rsidRPr="00000000" w14:paraId="00000007">
      <w:pPr>
        <w:numPr>
          <w:ilvl w:val="0"/>
          <w:numId w:val="2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Daniel Zemanate</w:t>
      </w:r>
    </w:p>
    <w:p w:rsidR="00000000" w:rsidDel="00000000" w:rsidP="00000000" w:rsidRDefault="00000000" w:rsidRPr="00000000" w14:paraId="00000008">
      <w:pPr>
        <w:numPr>
          <w:ilvl w:val="0"/>
          <w:numId w:val="2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Vittys Bernal</w:t>
      </w:r>
    </w:p>
    <w:p w:rsidR="00000000" w:rsidDel="00000000" w:rsidP="00000000" w:rsidRDefault="00000000" w:rsidRPr="00000000" w14:paraId="0000000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i w:val="1"/>
          <w:sz w:val="24"/>
          <w:szCs w:val="24"/>
          <w:u w:val="single"/>
        </w:rPr>
      </w:pPr>
      <w:r w:rsidDel="00000000" w:rsidR="00000000" w:rsidRPr="00000000">
        <w:rPr>
          <w:i w:val="1"/>
          <w:sz w:val="24"/>
          <w:szCs w:val="24"/>
          <w:u w:val="single"/>
          <w:rtl w:val="0"/>
        </w:rPr>
        <w:t xml:space="preserve">Pruebas Manuales de la aplicación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Capture de las pruebas manuales (Smoke and Regression Test)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/>
        <w:drawing>
          <wp:inline distB="0" distT="0" distL="0" distR="0">
            <wp:extent cx="6069531" cy="2696883"/>
            <wp:effectExtent b="0" l="0" r="0" t="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69531" cy="269688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0" distT="0" distL="0" distR="0">
            <wp:extent cx="6072684" cy="2736762"/>
            <wp:effectExtent b="0" l="0" r="0" t="0"/>
            <wp:docPr id="1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72684" cy="27367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Link del template de los casos alojado en DRIVE:</w:t>
      </w:r>
    </w:p>
    <w:p w:rsidR="00000000" w:rsidDel="00000000" w:rsidP="00000000" w:rsidRDefault="00000000" w:rsidRPr="00000000" w14:paraId="00000010">
      <w:pPr>
        <w:rPr/>
      </w:pPr>
      <w:hyperlink r:id="rId9">
        <w:r w:rsidDel="00000000" w:rsidR="00000000" w:rsidRPr="00000000">
          <w:rPr>
            <w:color w:val="0563c1"/>
            <w:u w:val="single"/>
            <w:rtl w:val="0"/>
          </w:rPr>
          <w:t xml:space="preserve">https://docs.google.com/spreadsheets/d/1F_8SKfH0pfTHU687JHjqH59z5hQxrYnM/edit#gid=643955360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i w:val="1"/>
          <w:sz w:val="24"/>
          <w:szCs w:val="24"/>
          <w:u w:val="single"/>
        </w:rPr>
      </w:pPr>
      <w:r w:rsidDel="00000000" w:rsidR="00000000" w:rsidRPr="00000000">
        <w:rPr>
          <w:i w:val="1"/>
          <w:sz w:val="24"/>
          <w:szCs w:val="24"/>
          <w:u w:val="single"/>
          <w:rtl w:val="0"/>
        </w:rPr>
        <w:t xml:space="preserve">Pruebas Automatizadas de la aplicion</w:t>
      </w:r>
    </w:p>
    <w:p w:rsidR="00000000" w:rsidDel="00000000" w:rsidP="00000000" w:rsidRDefault="00000000" w:rsidRPr="00000000" w14:paraId="00000013">
      <w:pPr>
        <w:rPr>
          <w:i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Capture de las pruebas de selenium:</w:t>
      </w:r>
    </w:p>
    <w:p w:rsidR="00000000" w:rsidDel="00000000" w:rsidP="00000000" w:rsidRDefault="00000000" w:rsidRPr="00000000" w14:paraId="0000001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/>
        <w:drawing>
          <wp:inline distB="0" distT="0" distL="0" distR="0">
            <wp:extent cx="5612130" cy="2814955"/>
            <wp:effectExtent b="0" l="0" r="0" t="0"/>
            <wp:docPr id="1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149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/>
        <w:drawing>
          <wp:inline distB="114300" distT="114300" distL="114300" distR="114300">
            <wp:extent cx="5612130" cy="2933700"/>
            <wp:effectExtent b="0" l="0" r="0" t="0"/>
            <wp:docPr id="1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3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El archivo de selenium esta alojado en el repositorio de Git Lab llamado DH_Selenium</w:t>
      </w:r>
    </w:p>
    <w:p w:rsidR="00000000" w:rsidDel="00000000" w:rsidP="00000000" w:rsidRDefault="00000000" w:rsidRPr="00000000" w14:paraId="0000001A">
      <w:pPr>
        <w:rPr/>
      </w:pPr>
      <w:hyperlink r:id="rId12">
        <w:r w:rsidDel="00000000" w:rsidR="00000000" w:rsidRPr="00000000">
          <w:rPr>
            <w:color w:val="0563c1"/>
            <w:u w:val="single"/>
            <w:rtl w:val="0"/>
          </w:rPr>
          <w:t xml:space="preserve">https://gitlab.ctd.academy/ctd/proyecto-integrador-1022/0521-pt-c8/grupo-03/-/tree/develop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Para correr o ejecutar selenium se debe seguir las siguientes instrucciones:</w:t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Instalar la </w:t>
      </w:r>
      <w:r w:rsidDel="00000000" w:rsidR="00000000" w:rsidRPr="00000000">
        <w:rPr>
          <w:rtl w:val="0"/>
        </w:rPr>
        <w:t xml:space="preserve">extensión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de Selenium IDE en el navegador.</w:t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Abrir o correr Selenium IDE que </w:t>
      </w:r>
      <w:r w:rsidDel="00000000" w:rsidR="00000000" w:rsidRPr="00000000">
        <w:rPr>
          <w:rtl w:val="0"/>
        </w:rPr>
        <w:t xml:space="preserve">está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alojado en las extensiones del navegador.</w:t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bookmarkStart w:colFirst="0" w:colLast="0" w:name="_heading=h.gjdgxs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Descargar el archivo de DH-Selenium que </w:t>
      </w:r>
      <w:r w:rsidDel="00000000" w:rsidR="00000000" w:rsidRPr="00000000">
        <w:rPr>
          <w:rtl w:val="0"/>
        </w:rPr>
        <w:t xml:space="preserve">está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alojado en el repositorio de Git Lab.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Dar click en Open an existing project.</w:t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Seleccionar el archivo.</w:t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Correr las pruebas con el signo de play.</w:t>
      </w:r>
    </w:p>
    <w:p w:rsidR="00000000" w:rsidDel="00000000" w:rsidP="00000000" w:rsidRDefault="00000000" w:rsidRPr="00000000" w14:paraId="00000023">
      <w:pPr>
        <w:spacing w:after="160" w:line="259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160" w:line="259" w:lineRule="auto"/>
        <w:rPr/>
      </w:pPr>
      <w:r w:rsidDel="00000000" w:rsidR="00000000" w:rsidRPr="00000000">
        <w:rPr>
          <w:rtl w:val="0"/>
        </w:rPr>
        <w:t xml:space="preserve">Pruebas de Postman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160" w:line="259" w:lineRule="auto"/>
        <w:rPr/>
      </w:pPr>
      <w:r w:rsidDel="00000000" w:rsidR="00000000" w:rsidRPr="00000000">
        <w:rPr/>
        <w:drawing>
          <wp:inline distB="114300" distT="114300" distL="114300" distR="114300">
            <wp:extent cx="5612130" cy="2844800"/>
            <wp:effectExtent b="0" l="0" r="0" t="0"/>
            <wp:docPr id="1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4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after="160" w:line="259" w:lineRule="auto"/>
        <w:rPr/>
      </w:pPr>
      <w:r w:rsidDel="00000000" w:rsidR="00000000" w:rsidRPr="00000000">
        <w:rPr/>
        <w:drawing>
          <wp:inline distB="114300" distT="114300" distL="114300" distR="114300">
            <wp:extent cx="5612130" cy="3048000"/>
            <wp:effectExtent b="0" l="0" r="0" t="0"/>
            <wp:docPr id="1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after="160" w:line="259" w:lineRule="auto"/>
        <w:rPr/>
      </w:pPr>
      <w:r w:rsidDel="00000000" w:rsidR="00000000" w:rsidRPr="00000000">
        <w:rPr/>
        <w:drawing>
          <wp:inline distB="114300" distT="114300" distL="114300" distR="114300">
            <wp:extent cx="5612130" cy="3022600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after="160" w:line="259" w:lineRule="auto"/>
        <w:rPr/>
      </w:pPr>
      <w:r w:rsidDel="00000000" w:rsidR="00000000" w:rsidRPr="00000000">
        <w:rPr>
          <w:rtl w:val="0"/>
        </w:rPr>
        <w:t xml:space="preserve">Pruebas de Jest</w:t>
      </w:r>
    </w:p>
    <w:p w:rsidR="00000000" w:rsidDel="00000000" w:rsidP="00000000" w:rsidRDefault="00000000" w:rsidRPr="00000000" w14:paraId="00000029">
      <w:pPr>
        <w:spacing w:after="160" w:line="259" w:lineRule="auto"/>
        <w:rPr/>
      </w:pPr>
      <w:r w:rsidDel="00000000" w:rsidR="00000000" w:rsidRPr="00000000">
        <w:rPr>
          <w:rtl w:val="0"/>
        </w:rPr>
        <w:t xml:space="preserve">Para correr o ejecutar las pruebas de Jest se debe seguir las siguientes instrucciones:</w:t>
      </w:r>
    </w:p>
    <w:p w:rsidR="00000000" w:rsidDel="00000000" w:rsidP="00000000" w:rsidRDefault="00000000" w:rsidRPr="00000000" w14:paraId="0000002A">
      <w:pPr>
        <w:numPr>
          <w:ilvl w:val="0"/>
          <w:numId w:val="1"/>
        </w:numPr>
        <w:spacing w:after="0" w:afterAutospacing="0" w:line="259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Abrir el Visual Studio Code.</w:t>
      </w:r>
    </w:p>
    <w:p w:rsidR="00000000" w:rsidDel="00000000" w:rsidP="00000000" w:rsidRDefault="00000000" w:rsidRPr="00000000" w14:paraId="0000002B">
      <w:pPr>
        <w:numPr>
          <w:ilvl w:val="0"/>
          <w:numId w:val="1"/>
        </w:numPr>
        <w:spacing w:after="0" w:afterAutospacing="0" w:line="259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Entrar con la terminal donde está posicionado el front.</w:t>
      </w:r>
    </w:p>
    <w:p w:rsidR="00000000" w:rsidDel="00000000" w:rsidP="00000000" w:rsidRDefault="00000000" w:rsidRPr="00000000" w14:paraId="0000002C">
      <w:pPr>
        <w:numPr>
          <w:ilvl w:val="0"/>
          <w:numId w:val="1"/>
        </w:numPr>
        <w:spacing w:after="0" w:afterAutospacing="0" w:line="259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Ejecutar el comando </w:t>
      </w:r>
      <w:r w:rsidDel="00000000" w:rsidR="00000000" w:rsidRPr="00000000">
        <w:rPr>
          <w:rFonts w:ascii="Roboto" w:cs="Roboto" w:eastAsia="Roboto" w:hAnsi="Roboto"/>
          <w:color w:val="202124"/>
          <w:highlight w:val="white"/>
          <w:rtl w:val="0"/>
        </w:rPr>
        <w:t xml:space="preserve">npm test -- --coverage --watchAll</w:t>
      </w:r>
      <w:r w:rsidDel="00000000" w:rsidR="00000000" w:rsidRPr="00000000">
        <w:rPr>
          <w:rtl w:val="0"/>
        </w:rPr>
        <w:t xml:space="preserve">  en la línea de comando.</w:t>
      </w:r>
    </w:p>
    <w:p w:rsidR="00000000" w:rsidDel="00000000" w:rsidP="00000000" w:rsidRDefault="00000000" w:rsidRPr="00000000" w14:paraId="0000002D">
      <w:pPr>
        <w:numPr>
          <w:ilvl w:val="0"/>
          <w:numId w:val="1"/>
        </w:numPr>
        <w:spacing w:after="0" w:afterAutospacing="0" w:line="259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 crea una carpeta llamada coverage.</w:t>
      </w:r>
    </w:p>
    <w:p w:rsidR="00000000" w:rsidDel="00000000" w:rsidP="00000000" w:rsidRDefault="00000000" w:rsidRPr="00000000" w14:paraId="0000002E">
      <w:pPr>
        <w:numPr>
          <w:ilvl w:val="0"/>
          <w:numId w:val="1"/>
        </w:numPr>
        <w:spacing w:after="0" w:afterAutospacing="0" w:line="259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Ingresar a esa carpeta.</w:t>
      </w:r>
    </w:p>
    <w:p w:rsidR="00000000" w:rsidDel="00000000" w:rsidP="00000000" w:rsidRDefault="00000000" w:rsidRPr="00000000" w14:paraId="0000002F">
      <w:pPr>
        <w:numPr>
          <w:ilvl w:val="0"/>
          <w:numId w:val="1"/>
        </w:numPr>
        <w:spacing w:after="0" w:afterAutospacing="0" w:line="259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 ingresa a la carpeta llamada Icov-report.</w:t>
      </w:r>
    </w:p>
    <w:p w:rsidR="00000000" w:rsidDel="00000000" w:rsidP="00000000" w:rsidRDefault="00000000" w:rsidRPr="00000000" w14:paraId="00000030">
      <w:pPr>
        <w:numPr>
          <w:ilvl w:val="0"/>
          <w:numId w:val="1"/>
        </w:numPr>
        <w:spacing w:after="160" w:line="259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Correr el index.html con un live server y se puede visualizar las pruebas.</w:t>
      </w:r>
    </w:p>
    <w:p w:rsidR="00000000" w:rsidDel="00000000" w:rsidP="00000000" w:rsidRDefault="00000000" w:rsidRPr="00000000" w14:paraId="00000031">
      <w:pPr>
        <w:spacing w:after="160" w:line="259" w:lineRule="auto"/>
        <w:rPr/>
      </w:pPr>
      <w:r w:rsidDel="00000000" w:rsidR="00000000" w:rsidRPr="00000000">
        <w:rPr/>
        <w:drawing>
          <wp:inline distB="0" distT="0" distL="0" distR="0">
            <wp:extent cx="5612130" cy="2908300"/>
            <wp:effectExtent b="0" l="0" r="0" t="0"/>
            <wp:docPr id="1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0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after="160" w:line="259" w:lineRule="auto"/>
        <w:rPr/>
      </w:pPr>
      <w:r w:rsidDel="00000000" w:rsidR="00000000" w:rsidRPr="00000000">
        <w:rPr/>
        <w:drawing>
          <wp:inline distB="0" distT="0" distL="0" distR="0">
            <wp:extent cx="5612130" cy="2830830"/>
            <wp:effectExtent b="0" l="0" r="0" t="0"/>
            <wp:docPr id="1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308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after="160" w:line="259" w:lineRule="auto"/>
        <w:rPr/>
      </w:pPr>
      <w:r w:rsidDel="00000000" w:rsidR="00000000" w:rsidRPr="00000000">
        <w:rPr/>
        <w:drawing>
          <wp:inline distB="114300" distT="114300" distL="114300" distR="114300">
            <wp:extent cx="5612130" cy="2908300"/>
            <wp:effectExtent b="0" l="0" r="0" t="0"/>
            <wp:docPr id="1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0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612130" cy="2832100"/>
            <wp:effectExtent b="0" l="0" r="0" t="0"/>
            <wp:docPr id="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3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17" w:top="1417" w:left="1701" w:right="1701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Times New Roman"/>
  <w:font w:name="Courier New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Noto Sans Symbols">
    <w:embedRegular w:fontKey="{00000000-0000-0000-0000-000000000000}" r:id="rId5" w:subsetted="0"/>
    <w:embedBold w:fontKey="{00000000-0000-0000-0000-000000000000}" r:id="rId6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lang w:val="es-CO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rsid w:val="00E642E2"/>
    <w:pPr>
      <w:spacing w:after="0" w:line="240" w:lineRule="auto"/>
    </w:pPr>
    <w:rPr>
      <w:rFonts w:ascii="Times New Roman" w:cs="Times New Roman" w:hAnsi="Times New Roman"/>
      <w:noProof w:val="1"/>
      <w:sz w:val="20"/>
      <w:szCs w:val="20"/>
    </w:rPr>
  </w:style>
  <w:style w:type="character" w:styleId="Fuentedeprrafopredeter" w:default="1">
    <w:name w:val="Default Paragraph Font"/>
    <w:uiPriority w:val="1"/>
    <w:semiHidden w:val="1"/>
    <w:unhideWhenUsed w:val="1"/>
  </w:style>
  <w:style w:type="table" w:styleId="Tab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 w:default="1">
    <w:name w:val="No List"/>
    <w:uiPriority w:val="99"/>
    <w:semiHidden w:val="1"/>
    <w:unhideWhenUsed w:val="1"/>
  </w:style>
  <w:style w:type="character" w:styleId="Hipervnculo">
    <w:name w:val="Hyperlink"/>
    <w:basedOn w:val="Fuentedeprrafopredeter"/>
    <w:uiPriority w:val="99"/>
    <w:unhideWhenUsed w:val="1"/>
    <w:rsid w:val="00856BF2"/>
    <w:rPr>
      <w:color w:val="0563c1" w:themeColor="hyperlink"/>
      <w:u w:val="single"/>
    </w:rPr>
  </w:style>
  <w:style w:type="paragraph" w:styleId="Prrafodelista">
    <w:name w:val="List Paragraph"/>
    <w:basedOn w:val="Normal"/>
    <w:uiPriority w:val="34"/>
    <w:qFormat w:val="1"/>
    <w:rsid w:val="007057C8"/>
    <w:pPr>
      <w:ind w:left="720"/>
      <w:contextualSpacing w:val="1"/>
    </w:p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.png"/><Relationship Id="rId10" Type="http://schemas.openxmlformats.org/officeDocument/2006/relationships/image" Target="media/image7.png"/><Relationship Id="rId13" Type="http://schemas.openxmlformats.org/officeDocument/2006/relationships/image" Target="media/image3.png"/><Relationship Id="rId12" Type="http://schemas.openxmlformats.org/officeDocument/2006/relationships/hyperlink" Target="https://gitlab.ctd.academy/ctd/proyecto-integrador-1022/0521-pt-c8/grupo-03/-/tree/develop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docs.google.com/spreadsheets/d/1F_8SKfH0pfTHU687JHjqH59z5hQxrYnM/edit#gid=643955360" TargetMode="External"/><Relationship Id="rId15" Type="http://schemas.openxmlformats.org/officeDocument/2006/relationships/image" Target="media/image8.png"/><Relationship Id="rId14" Type="http://schemas.openxmlformats.org/officeDocument/2006/relationships/image" Target="media/image4.png"/><Relationship Id="rId17" Type="http://schemas.openxmlformats.org/officeDocument/2006/relationships/image" Target="media/image9.png"/><Relationship Id="rId16" Type="http://schemas.openxmlformats.org/officeDocument/2006/relationships/image" Target="media/image11.png"/><Relationship Id="rId5" Type="http://schemas.openxmlformats.org/officeDocument/2006/relationships/styles" Target="styles.xml"/><Relationship Id="rId19" Type="http://schemas.openxmlformats.org/officeDocument/2006/relationships/image" Target="media/image10.png"/><Relationship Id="rId6" Type="http://schemas.openxmlformats.org/officeDocument/2006/relationships/customXml" Target="../customXML/item1.xml"/><Relationship Id="rId18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NotoSansSymbols-regular.ttf"/><Relationship Id="rId6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Q79OkX231XAOOmZbOpJRcIQz43g==">AMUW2mXdj7pBPWjX7Pj0Dwyz43Yhqe3Ekna5ISSXfL5mEvlnCpcU39mw61zR37/APG4LILduuG25nX5eFLF3O/PPpoxa0X60b87Utt6zMwC5YO8PsfbCwuPWd6qQz4OPVINMesB/4xcS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2022-12-11T20:02:00Z</dcterms:created>
  <dc:creator>Gamer</dc:creator>
</cp:coreProperties>
</file>