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B6483" w14:textId="77777777" w:rsidR="009A077E" w:rsidRPr="00426F11" w:rsidRDefault="00D2786F">
      <w:pPr>
        <w:pStyle w:val="papertitle"/>
        <w:jc w:val="center"/>
        <w:rPr>
          <w:rFonts w:cs="Times New Roman"/>
          <w:sz w:val="24"/>
          <w:szCs w:val="24"/>
          <w:lang w:val="ru-RU"/>
        </w:rPr>
      </w:pPr>
      <w:r w:rsidRPr="00426F11">
        <w:rPr>
          <w:rFonts w:cs="Times New Roman"/>
          <w:sz w:val="24"/>
          <w:szCs w:val="24"/>
          <w:lang w:val="ru-RU"/>
        </w:rPr>
        <w:t>Методы распознавания кончиков астроцитов на перифокальных снимках</w:t>
      </w:r>
    </w:p>
    <w:p w14:paraId="4A883A92" w14:textId="0B9F636A" w:rsidR="000E6FCB" w:rsidRPr="00426F11" w:rsidRDefault="000E6FCB" w:rsidP="000E6FCB">
      <w:pPr>
        <w:spacing w:after="200" w:line="240" w:lineRule="auto"/>
        <w:jc w:val="center"/>
        <w:rPr>
          <w:rFonts w:eastAsia="Times New Roman" w:cs="Times New Roman"/>
          <w:sz w:val="24"/>
          <w:szCs w:val="24"/>
          <w:lang w:val="ru-RU"/>
        </w:rPr>
      </w:pPr>
      <w:r w:rsidRPr="00426F11">
        <w:rPr>
          <w:rFonts w:eastAsia="Times New Roman" w:cs="Times New Roman"/>
          <w:sz w:val="24"/>
          <w:szCs w:val="24"/>
          <w:lang w:val="ru-RU"/>
        </w:rPr>
        <w:t>Егорчев А.А., Гимадутдинов Р.</w:t>
      </w:r>
      <w:r w:rsidR="00F10344">
        <w:rPr>
          <w:rFonts w:eastAsia="Times New Roman" w:cs="Times New Roman"/>
          <w:sz w:val="24"/>
          <w:szCs w:val="24"/>
          <w:lang w:val="ru-RU"/>
        </w:rPr>
        <w:t>М.</w:t>
      </w:r>
      <w:r w:rsidRPr="00426F11">
        <w:rPr>
          <w:rFonts w:eastAsia="Times New Roman" w:cs="Times New Roman"/>
          <w:sz w:val="24"/>
          <w:szCs w:val="24"/>
          <w:lang w:val="ru-RU"/>
        </w:rPr>
        <w:t xml:space="preserve">, </w:t>
      </w:r>
      <w:r w:rsidR="005F0D31">
        <w:rPr>
          <w:rFonts w:eastAsia="Times New Roman" w:cs="Times New Roman"/>
          <w:sz w:val="24"/>
          <w:szCs w:val="24"/>
          <w:lang w:val="ru-RU"/>
        </w:rPr>
        <w:t xml:space="preserve">Фахрутдинов А.Ф., </w:t>
      </w:r>
      <w:r w:rsidRPr="00426F11">
        <w:rPr>
          <w:rFonts w:eastAsia="Times New Roman" w:cs="Times New Roman"/>
          <w:sz w:val="24"/>
          <w:szCs w:val="24"/>
          <w:lang w:val="ru-RU"/>
        </w:rPr>
        <w:t>Чикрин Д.Е., Аганов А.В., Павельев М.Н.</w:t>
      </w:r>
    </w:p>
    <w:p w14:paraId="70AEA510" w14:textId="4D080807" w:rsidR="00426F11" w:rsidRDefault="00426F11" w:rsidP="00426F11">
      <w:pPr>
        <w:ind w:firstLine="567"/>
        <w:jc w:val="both"/>
        <w:rPr>
          <w:rFonts w:cs="Times New Roman"/>
          <w:sz w:val="24"/>
          <w:szCs w:val="24"/>
        </w:rPr>
      </w:pPr>
      <w:r w:rsidRPr="00426F11">
        <w:rPr>
          <w:rFonts w:cs="Times New Roman"/>
          <w:sz w:val="24"/>
          <w:szCs w:val="24"/>
          <w:lang w:val="ru-RU"/>
        </w:rPr>
        <w:t>Егорчев Антон Александрович (</w:t>
      </w:r>
      <w:r w:rsidRPr="00426F11">
        <w:rPr>
          <w:rFonts w:cs="Times New Roman"/>
          <w:sz w:val="24"/>
          <w:szCs w:val="24"/>
        </w:rPr>
        <w:t>Egorchev</w:t>
      </w:r>
      <w:r w:rsidRPr="00426F11">
        <w:rPr>
          <w:rFonts w:cs="Times New Roman"/>
          <w:sz w:val="24"/>
          <w:szCs w:val="24"/>
          <w:lang w:val="ru-RU"/>
        </w:rPr>
        <w:t xml:space="preserve"> </w:t>
      </w:r>
      <w:r w:rsidRPr="00426F11">
        <w:rPr>
          <w:rFonts w:cs="Times New Roman"/>
          <w:sz w:val="24"/>
          <w:szCs w:val="24"/>
        </w:rPr>
        <w:t>Anton</w:t>
      </w:r>
      <w:r w:rsidRPr="00426F11">
        <w:rPr>
          <w:rFonts w:cs="Times New Roman"/>
          <w:sz w:val="24"/>
          <w:szCs w:val="24"/>
          <w:lang w:val="ru-RU"/>
        </w:rPr>
        <w:t xml:space="preserve"> </w:t>
      </w:r>
      <w:r w:rsidRPr="00426F11">
        <w:rPr>
          <w:rFonts w:cs="Times New Roman"/>
          <w:sz w:val="24"/>
          <w:szCs w:val="24"/>
        </w:rPr>
        <w:t>Alexandrovich</w:t>
      </w:r>
      <w:r w:rsidRPr="00426F11">
        <w:rPr>
          <w:rFonts w:cs="Times New Roman"/>
          <w:sz w:val="24"/>
          <w:szCs w:val="24"/>
          <w:lang w:val="ru-RU"/>
        </w:rPr>
        <w:t xml:space="preserve">), к.т.н., директор института вычислительной математики и информационных технологий, ФГАОУ ВО «Казанский (Приволжский) федеральный университет», 420008, г. Казань, ул. Кремлевская, 18, </w:t>
      </w:r>
      <w:hyperlink r:id="rId7" w:history="1">
        <w:r w:rsidRPr="00426F11">
          <w:rPr>
            <w:rStyle w:val="a5"/>
            <w:rFonts w:cs="Times New Roman"/>
            <w:sz w:val="24"/>
            <w:szCs w:val="24"/>
          </w:rPr>
          <w:t>anton</w:t>
        </w:r>
        <w:r w:rsidRPr="00426F11">
          <w:rPr>
            <w:rStyle w:val="a5"/>
            <w:rFonts w:cs="Times New Roman"/>
            <w:sz w:val="24"/>
            <w:szCs w:val="24"/>
            <w:lang w:val="ru-RU"/>
          </w:rPr>
          <w:t>@</w:t>
        </w:r>
        <w:r w:rsidRPr="00426F11">
          <w:rPr>
            <w:rStyle w:val="a5"/>
            <w:rFonts w:cs="Times New Roman"/>
            <w:sz w:val="24"/>
            <w:szCs w:val="24"/>
          </w:rPr>
          <w:t>egorchev</w:t>
        </w:r>
        <w:r w:rsidRPr="00426F11">
          <w:rPr>
            <w:rStyle w:val="a5"/>
            <w:rFonts w:cs="Times New Roman"/>
            <w:sz w:val="24"/>
            <w:szCs w:val="24"/>
            <w:lang w:val="ru-RU"/>
          </w:rPr>
          <w:t>.</w:t>
        </w:r>
        <w:r w:rsidRPr="00426F11">
          <w:rPr>
            <w:rStyle w:val="a5"/>
            <w:rFonts w:cs="Times New Roman"/>
            <w:sz w:val="24"/>
            <w:szCs w:val="24"/>
          </w:rPr>
          <w:t>ru</w:t>
        </w:r>
      </w:hyperlink>
    </w:p>
    <w:p w14:paraId="27885391" w14:textId="52E1D20E" w:rsidR="00426F11" w:rsidRDefault="00426F11" w:rsidP="00426F11">
      <w:pPr>
        <w:ind w:firstLine="567"/>
        <w:jc w:val="both"/>
        <w:rPr>
          <w:rFonts w:eastAsia="SimSun" w:cs="Times New Roman"/>
          <w:color w:val="000000"/>
          <w:kern w:val="0"/>
          <w:sz w:val="24"/>
          <w:szCs w:val="24"/>
          <w:lang w:val="ru-RU" w:eastAsia="ru-RU"/>
        </w:rPr>
      </w:pPr>
      <w:r w:rsidRPr="00426F11">
        <w:rPr>
          <w:rFonts w:eastAsia="SimSun" w:cs="Times New Roman"/>
          <w:color w:val="000000"/>
          <w:kern w:val="0"/>
          <w:sz w:val="24"/>
          <w:szCs w:val="24"/>
          <w:lang w:val="ru-RU" w:eastAsia="ru-RU"/>
        </w:rPr>
        <w:t>Гимадутдинов Рустем Маратович (</w:t>
      </w:r>
      <w:r w:rsidRPr="00426F11">
        <w:rPr>
          <w:rFonts w:eastAsia="SimSun" w:cs="Times New Roman"/>
          <w:color w:val="000000"/>
          <w:kern w:val="0"/>
          <w:sz w:val="24"/>
          <w:szCs w:val="24"/>
          <w:lang w:eastAsia="ru-RU"/>
        </w:rPr>
        <w:t>Gimadutdinov</w:t>
      </w:r>
      <w:r w:rsidRPr="00426F11">
        <w:rPr>
          <w:rFonts w:eastAsia="SimSun" w:cs="Times New Roman"/>
          <w:color w:val="000000"/>
          <w:kern w:val="0"/>
          <w:sz w:val="24"/>
          <w:szCs w:val="24"/>
          <w:lang w:val="ru-RU" w:eastAsia="ru-RU"/>
        </w:rPr>
        <w:t xml:space="preserve"> </w:t>
      </w:r>
      <w:r w:rsidRPr="00426F11">
        <w:rPr>
          <w:rFonts w:eastAsia="SimSun" w:cs="Times New Roman"/>
          <w:color w:val="000000"/>
          <w:kern w:val="0"/>
          <w:sz w:val="24"/>
          <w:szCs w:val="24"/>
          <w:lang w:eastAsia="ru-RU"/>
        </w:rPr>
        <w:t>Rustem</w:t>
      </w:r>
      <w:r w:rsidRPr="00426F11">
        <w:rPr>
          <w:rFonts w:eastAsia="SimSun" w:cs="Times New Roman"/>
          <w:color w:val="000000"/>
          <w:kern w:val="0"/>
          <w:sz w:val="24"/>
          <w:szCs w:val="24"/>
          <w:lang w:val="ru-RU" w:eastAsia="ru-RU"/>
        </w:rPr>
        <w:t xml:space="preserve"> </w:t>
      </w:r>
      <w:r w:rsidRPr="00426F11">
        <w:rPr>
          <w:rFonts w:eastAsia="SimSun" w:cs="Times New Roman"/>
          <w:color w:val="000000"/>
          <w:kern w:val="0"/>
          <w:sz w:val="24"/>
          <w:szCs w:val="24"/>
          <w:lang w:eastAsia="ru-RU"/>
        </w:rPr>
        <w:t>Maratovich</w:t>
      </w:r>
      <w:r w:rsidRPr="00426F11">
        <w:rPr>
          <w:rFonts w:eastAsia="SimSun" w:cs="Times New Roman"/>
          <w:color w:val="000000"/>
          <w:kern w:val="0"/>
          <w:sz w:val="24"/>
          <w:szCs w:val="24"/>
          <w:lang w:val="ru-RU" w:eastAsia="ru-RU"/>
        </w:rPr>
        <w:t>), аспирант Института вычислительной математики и информационных технологий, ФГАОУ ВО «Казанский (Приволжский) федеральный университет», 420008, г. Казань, ул. Кремлевская, 18</w:t>
      </w:r>
    </w:p>
    <w:p w14:paraId="3C4442B2" w14:textId="49643589" w:rsidR="005F0D31" w:rsidRPr="00426F11" w:rsidRDefault="005F0D31" w:rsidP="005F0D31">
      <w:pPr>
        <w:ind w:firstLine="567"/>
        <w:jc w:val="both"/>
        <w:rPr>
          <w:rFonts w:cs="Times New Roman"/>
          <w:sz w:val="24"/>
          <w:szCs w:val="24"/>
          <w:lang w:val="ru-RU"/>
        </w:rPr>
      </w:pPr>
      <w:r>
        <w:rPr>
          <w:rFonts w:eastAsia="SimSun" w:cs="Times New Roman"/>
          <w:color w:val="000000"/>
          <w:sz w:val="24"/>
          <w:szCs w:val="24"/>
          <w:lang w:val="ru-RU" w:eastAsia="ru-RU"/>
        </w:rPr>
        <w:t>Фахрутдинов Адель Фердинантович</w:t>
      </w:r>
      <w:r w:rsidRPr="005F0D31">
        <w:rPr>
          <w:rFonts w:eastAsia="SimSun" w:cs="Times New Roman"/>
          <w:color w:val="000000"/>
          <w:sz w:val="24"/>
          <w:szCs w:val="24"/>
          <w:lang w:val="ru-RU" w:eastAsia="ru-RU"/>
        </w:rPr>
        <w:t xml:space="preserve"> (</w:t>
      </w:r>
      <w:r>
        <w:rPr>
          <w:rFonts w:eastAsia="SimSun" w:cs="Times New Roman"/>
          <w:color w:val="000000"/>
          <w:sz w:val="24"/>
          <w:szCs w:val="24"/>
          <w:lang w:eastAsia="ru-RU"/>
        </w:rPr>
        <w:t>Fahrutdinov</w:t>
      </w:r>
      <w:r w:rsidRPr="005F0D31">
        <w:rPr>
          <w:rFonts w:eastAsia="SimSun" w:cs="Times New Roman"/>
          <w:color w:val="000000"/>
          <w:sz w:val="24"/>
          <w:szCs w:val="24"/>
          <w:lang w:val="ru-RU" w:eastAsia="ru-RU"/>
        </w:rPr>
        <w:t xml:space="preserve"> </w:t>
      </w:r>
      <w:r>
        <w:rPr>
          <w:rFonts w:eastAsia="SimSun" w:cs="Times New Roman"/>
          <w:color w:val="000000"/>
          <w:sz w:val="24"/>
          <w:szCs w:val="24"/>
          <w:lang w:eastAsia="ru-RU"/>
        </w:rPr>
        <w:t>Adel</w:t>
      </w:r>
      <w:r w:rsidRPr="005F0D31">
        <w:rPr>
          <w:rFonts w:eastAsia="SimSun" w:cs="Times New Roman"/>
          <w:color w:val="000000"/>
          <w:sz w:val="24"/>
          <w:szCs w:val="24"/>
          <w:lang w:val="ru-RU" w:eastAsia="ru-RU"/>
        </w:rPr>
        <w:t xml:space="preserve"> </w:t>
      </w:r>
      <w:r>
        <w:rPr>
          <w:rFonts w:eastAsia="SimSun" w:cs="Times New Roman"/>
          <w:color w:val="000000"/>
          <w:sz w:val="24"/>
          <w:szCs w:val="24"/>
          <w:lang w:eastAsia="ru-RU"/>
        </w:rPr>
        <w:t>Ferdinantovich</w:t>
      </w:r>
      <w:r w:rsidRPr="005F0D31">
        <w:rPr>
          <w:rFonts w:eastAsia="SimSun" w:cs="Times New Roman"/>
          <w:color w:val="000000"/>
          <w:sz w:val="24"/>
          <w:szCs w:val="24"/>
          <w:lang w:val="ru-RU" w:eastAsia="ru-RU"/>
        </w:rPr>
        <w:t xml:space="preserve">), </w:t>
      </w:r>
      <w:r>
        <w:rPr>
          <w:rFonts w:eastAsia="SimSun" w:cs="Times New Roman"/>
          <w:color w:val="000000"/>
          <w:sz w:val="24"/>
          <w:szCs w:val="24"/>
          <w:lang w:val="ru-RU" w:eastAsia="ru-RU"/>
        </w:rPr>
        <w:t>ведущий инженер</w:t>
      </w:r>
      <w:r w:rsidRPr="005F0D31">
        <w:rPr>
          <w:rFonts w:eastAsia="SimSun" w:cs="Times New Roman"/>
          <w:color w:val="000000"/>
          <w:sz w:val="24"/>
          <w:szCs w:val="24"/>
          <w:lang w:val="ru-RU" w:eastAsia="ru-RU"/>
        </w:rPr>
        <w:t xml:space="preserve">-программист </w:t>
      </w:r>
      <w:r>
        <w:rPr>
          <w:rFonts w:eastAsia="SimSun" w:cs="Times New Roman"/>
          <w:color w:val="000000"/>
          <w:sz w:val="24"/>
          <w:szCs w:val="24"/>
          <w:lang w:val="ru-RU" w:eastAsia="ru-RU"/>
        </w:rPr>
        <w:t>И</w:t>
      </w:r>
      <w:r w:rsidRPr="005F0D31">
        <w:rPr>
          <w:rFonts w:eastAsia="SimSun" w:cs="Times New Roman"/>
          <w:color w:val="000000"/>
          <w:sz w:val="24"/>
          <w:szCs w:val="24"/>
          <w:lang w:val="ru-RU" w:eastAsia="ru-RU"/>
        </w:rPr>
        <w:t>нститута вычислительной математики и информационных технологий, ФГАОУ ВО «Казанский (Приволжский) федеральный университет», 420008, г. Казань, ул. Кремлевская, 18</w:t>
      </w:r>
    </w:p>
    <w:p w14:paraId="65445EED" w14:textId="77777777" w:rsidR="00426F11" w:rsidRPr="00426F11" w:rsidRDefault="00426F11" w:rsidP="00426F11">
      <w:pPr>
        <w:spacing w:after="0" w:line="240" w:lineRule="auto"/>
        <w:ind w:firstLine="567"/>
        <w:jc w:val="both"/>
        <w:rPr>
          <w:rFonts w:cs="Times New Roman"/>
          <w:sz w:val="24"/>
          <w:szCs w:val="24"/>
          <w:lang w:val="ru-RU"/>
        </w:rPr>
      </w:pPr>
      <w:r w:rsidRPr="00426F11">
        <w:rPr>
          <w:rFonts w:cs="Times New Roman"/>
          <w:sz w:val="24"/>
          <w:szCs w:val="24"/>
          <w:lang w:val="ru-RU"/>
        </w:rPr>
        <w:t>Чикрин Дмитрий Евгеньевич (</w:t>
      </w:r>
      <w:r w:rsidRPr="00426F11">
        <w:rPr>
          <w:rFonts w:eastAsia="Times New Roman" w:cs="Times New Roman"/>
          <w:sz w:val="24"/>
          <w:szCs w:val="24"/>
        </w:rPr>
        <w:t>Dmitry</w:t>
      </w:r>
      <w:r w:rsidRPr="00426F11">
        <w:rPr>
          <w:rFonts w:eastAsia="Times New Roman" w:cs="Times New Roman"/>
          <w:sz w:val="24"/>
          <w:szCs w:val="24"/>
          <w:lang w:val="ru-RU"/>
        </w:rPr>
        <w:t xml:space="preserve"> </w:t>
      </w:r>
      <w:r w:rsidRPr="00426F11">
        <w:rPr>
          <w:rFonts w:eastAsia="Times New Roman" w:cs="Times New Roman"/>
          <w:sz w:val="24"/>
          <w:szCs w:val="24"/>
        </w:rPr>
        <w:t>Evgen</w:t>
      </w:r>
      <w:r w:rsidRPr="00426F11">
        <w:rPr>
          <w:rFonts w:eastAsia="Times New Roman" w:cs="Times New Roman"/>
          <w:sz w:val="24"/>
          <w:szCs w:val="24"/>
          <w:lang w:val="ru-RU"/>
        </w:rPr>
        <w:t>’</w:t>
      </w:r>
      <w:r w:rsidRPr="00426F11">
        <w:rPr>
          <w:rFonts w:eastAsia="Times New Roman" w:cs="Times New Roman"/>
          <w:sz w:val="24"/>
          <w:szCs w:val="24"/>
        </w:rPr>
        <w:t>evich</w:t>
      </w:r>
      <w:r w:rsidRPr="00426F11">
        <w:rPr>
          <w:rFonts w:eastAsia="Times New Roman" w:cs="Times New Roman"/>
          <w:sz w:val="24"/>
          <w:szCs w:val="24"/>
          <w:lang w:val="ru-RU"/>
        </w:rPr>
        <w:t xml:space="preserve"> </w:t>
      </w:r>
      <w:r w:rsidRPr="00426F11">
        <w:rPr>
          <w:rFonts w:eastAsia="Times New Roman" w:cs="Times New Roman"/>
          <w:sz w:val="24"/>
          <w:szCs w:val="24"/>
        </w:rPr>
        <w:t>Chikrin</w:t>
      </w:r>
      <w:r w:rsidRPr="00426F11">
        <w:rPr>
          <w:rFonts w:cs="Times New Roman"/>
          <w:sz w:val="24"/>
          <w:szCs w:val="24"/>
          <w:lang w:val="ru-RU"/>
        </w:rPr>
        <w:t>), д.т.н., доцент, директор института искусственного интеллекта, робототехники и системной инженерии, ФГАОУ ВО «Казанский (Приволжский) федеральный университет», 420008, г. Казань, ул. Кремлевская, 18</w:t>
      </w:r>
    </w:p>
    <w:p w14:paraId="0AFA9ADE" w14:textId="77777777" w:rsidR="00426F11" w:rsidRPr="00426F11" w:rsidRDefault="00426F11" w:rsidP="00426F11">
      <w:pPr>
        <w:spacing w:after="0" w:line="240" w:lineRule="auto"/>
        <w:ind w:firstLine="567"/>
        <w:jc w:val="both"/>
        <w:rPr>
          <w:rFonts w:cs="Times New Roman"/>
          <w:color w:val="000000" w:themeColor="text1"/>
          <w:sz w:val="24"/>
          <w:szCs w:val="24"/>
          <w:lang w:val="ru-RU"/>
        </w:rPr>
      </w:pPr>
      <w:r w:rsidRPr="00426F11">
        <w:rPr>
          <w:rFonts w:eastAsia="Times New Roman" w:cs="Times New Roman"/>
          <w:color w:val="000000" w:themeColor="text1"/>
          <w:sz w:val="24"/>
          <w:szCs w:val="24"/>
          <w:shd w:val="clear" w:color="auto" w:fill="FFFFFF"/>
          <w:lang w:val="ru-RU" w:eastAsia="ru-RU"/>
        </w:rPr>
        <w:t>Аганов Альберт Вартанович (</w:t>
      </w:r>
      <w:r w:rsidRPr="00426F11">
        <w:rPr>
          <w:rFonts w:eastAsia="Times New Roman" w:cs="Times New Roman"/>
          <w:color w:val="000000" w:themeColor="text1"/>
          <w:sz w:val="24"/>
          <w:szCs w:val="24"/>
          <w:shd w:val="clear" w:color="auto" w:fill="FFFFFF"/>
          <w:lang w:eastAsia="ru-RU"/>
        </w:rPr>
        <w:t>Albert</w:t>
      </w:r>
      <w:r w:rsidRPr="00426F11">
        <w:rPr>
          <w:rFonts w:eastAsia="Times New Roman" w:cs="Times New Roman"/>
          <w:color w:val="000000" w:themeColor="text1"/>
          <w:sz w:val="24"/>
          <w:szCs w:val="24"/>
          <w:shd w:val="clear" w:color="auto" w:fill="FFFFFF"/>
          <w:lang w:val="ru-RU" w:eastAsia="ru-RU"/>
        </w:rPr>
        <w:t xml:space="preserve"> </w:t>
      </w:r>
      <w:r w:rsidRPr="00426F11">
        <w:rPr>
          <w:rFonts w:eastAsia="Times New Roman" w:cs="Times New Roman"/>
          <w:color w:val="000000" w:themeColor="text1"/>
          <w:sz w:val="24"/>
          <w:szCs w:val="24"/>
          <w:shd w:val="clear" w:color="auto" w:fill="FFFFFF"/>
          <w:lang w:eastAsia="ru-RU"/>
        </w:rPr>
        <w:t>Vartanovich</w:t>
      </w:r>
      <w:r w:rsidRPr="00426F11">
        <w:rPr>
          <w:rFonts w:eastAsia="Times New Roman" w:cs="Times New Roman"/>
          <w:color w:val="000000" w:themeColor="text1"/>
          <w:sz w:val="24"/>
          <w:szCs w:val="24"/>
          <w:shd w:val="clear" w:color="auto" w:fill="FFFFFF"/>
          <w:lang w:val="ru-RU" w:eastAsia="ru-RU"/>
        </w:rPr>
        <w:t xml:space="preserve"> </w:t>
      </w:r>
      <w:r w:rsidRPr="00426F11">
        <w:rPr>
          <w:rFonts w:eastAsia="Times New Roman" w:cs="Times New Roman"/>
          <w:color w:val="000000" w:themeColor="text1"/>
          <w:sz w:val="24"/>
          <w:szCs w:val="24"/>
          <w:shd w:val="clear" w:color="auto" w:fill="FFFFFF"/>
          <w:lang w:eastAsia="ru-RU"/>
        </w:rPr>
        <w:t>Aganov</w:t>
      </w:r>
      <w:r w:rsidRPr="00426F11">
        <w:rPr>
          <w:rFonts w:eastAsia="Times New Roman" w:cs="Times New Roman"/>
          <w:color w:val="000000" w:themeColor="text1"/>
          <w:sz w:val="24"/>
          <w:szCs w:val="24"/>
          <w:shd w:val="clear" w:color="auto" w:fill="FFFFFF"/>
          <w:lang w:val="ru-RU" w:eastAsia="ru-RU"/>
        </w:rPr>
        <w:t xml:space="preserve">), </w:t>
      </w:r>
      <w:r w:rsidRPr="00426F11">
        <w:rPr>
          <w:rFonts w:cs="Times New Roman"/>
          <w:color w:val="000000" w:themeColor="text1"/>
          <w:sz w:val="24"/>
          <w:szCs w:val="24"/>
          <w:lang w:val="ru-RU"/>
        </w:rPr>
        <w:t>д.ф-м.н., профессор, заведующий кафедрой медицинской физики, ФГАОУ ВО «Казанский (Приволжский) федеральный университет», 420008, г. Казань, ул. Кремлевская, 18</w:t>
      </w:r>
    </w:p>
    <w:p w14:paraId="4B13F849" w14:textId="77777777" w:rsidR="00426F11" w:rsidRPr="00426F11" w:rsidRDefault="00426F11" w:rsidP="00426F11">
      <w:pPr>
        <w:spacing w:after="0" w:line="240" w:lineRule="auto"/>
        <w:ind w:firstLine="567"/>
        <w:jc w:val="both"/>
        <w:rPr>
          <w:rFonts w:eastAsia="Times New Roman" w:cs="Times New Roman"/>
          <w:color w:val="000000" w:themeColor="text1"/>
          <w:sz w:val="24"/>
          <w:szCs w:val="24"/>
          <w:lang w:eastAsia="ru-RU"/>
        </w:rPr>
      </w:pPr>
      <w:r w:rsidRPr="00426F11">
        <w:rPr>
          <w:rFonts w:cs="Times New Roman"/>
          <w:color w:val="000000" w:themeColor="text1"/>
          <w:sz w:val="24"/>
          <w:szCs w:val="24"/>
          <w:lang w:val="ru-RU"/>
        </w:rPr>
        <w:t>Павельев Михаил Николаевич (</w:t>
      </w:r>
      <w:r w:rsidRPr="00426F11">
        <w:rPr>
          <w:rFonts w:eastAsia="Times New Roman" w:cs="Times New Roman"/>
          <w:color w:val="000000" w:themeColor="text1"/>
          <w:sz w:val="24"/>
          <w:szCs w:val="24"/>
          <w:shd w:val="clear" w:color="auto" w:fill="FFFFFF"/>
          <w:lang w:eastAsia="ru-RU"/>
        </w:rPr>
        <w:t>Mikhail</w:t>
      </w:r>
      <w:r w:rsidRPr="00426F11">
        <w:rPr>
          <w:rFonts w:eastAsia="Times New Roman" w:cs="Times New Roman"/>
          <w:color w:val="000000" w:themeColor="text1"/>
          <w:sz w:val="24"/>
          <w:szCs w:val="24"/>
          <w:shd w:val="clear" w:color="auto" w:fill="FFFFFF"/>
          <w:lang w:val="ru-RU" w:eastAsia="ru-RU"/>
        </w:rPr>
        <w:t xml:space="preserve"> </w:t>
      </w:r>
      <w:r w:rsidRPr="00426F11">
        <w:rPr>
          <w:rFonts w:eastAsia="Times New Roman" w:cs="Times New Roman"/>
          <w:color w:val="000000" w:themeColor="text1"/>
          <w:sz w:val="24"/>
          <w:szCs w:val="24"/>
          <w:shd w:val="clear" w:color="auto" w:fill="FFFFFF"/>
          <w:lang w:eastAsia="ru-RU"/>
        </w:rPr>
        <w:t>Nikolaevich</w:t>
      </w:r>
      <w:r w:rsidRPr="00426F11">
        <w:rPr>
          <w:rFonts w:eastAsia="Times New Roman" w:cs="Times New Roman"/>
          <w:color w:val="000000" w:themeColor="text1"/>
          <w:sz w:val="24"/>
          <w:szCs w:val="24"/>
          <w:shd w:val="clear" w:color="auto" w:fill="FFFFFF"/>
          <w:lang w:val="ru-RU" w:eastAsia="ru-RU"/>
        </w:rPr>
        <w:t xml:space="preserve"> </w:t>
      </w:r>
      <w:r w:rsidRPr="00426F11">
        <w:rPr>
          <w:rFonts w:eastAsia="Times New Roman" w:cs="Times New Roman"/>
          <w:color w:val="000000" w:themeColor="text1"/>
          <w:sz w:val="24"/>
          <w:szCs w:val="24"/>
          <w:shd w:val="clear" w:color="auto" w:fill="FFFFFF"/>
          <w:lang w:eastAsia="ru-RU"/>
        </w:rPr>
        <w:t>Paveliev</w:t>
      </w:r>
      <w:r w:rsidRPr="00426F11">
        <w:rPr>
          <w:rFonts w:cs="Times New Roman"/>
          <w:color w:val="000000" w:themeColor="text1"/>
          <w:sz w:val="24"/>
          <w:szCs w:val="24"/>
          <w:lang w:val="ru-RU"/>
        </w:rPr>
        <w:t xml:space="preserve">), к.т.н., научный сотрудник Института физики, ФГАОУ ВО «Казанский (Приволжский) федеральный университет», 420008, г. Казань, ул. </w:t>
      </w:r>
      <w:r w:rsidRPr="00426F11">
        <w:rPr>
          <w:rFonts w:cs="Times New Roman"/>
          <w:color w:val="000000" w:themeColor="text1"/>
          <w:sz w:val="24"/>
          <w:szCs w:val="24"/>
        </w:rPr>
        <w:t>Кремлевская, 18</w:t>
      </w:r>
    </w:p>
    <w:p w14:paraId="77769EA2" w14:textId="77777777" w:rsidR="009A077E" w:rsidRPr="00426F11" w:rsidRDefault="009A077E">
      <w:pPr>
        <w:ind w:firstLine="0"/>
        <w:jc w:val="both"/>
        <w:rPr>
          <w:rFonts w:cs="Times New Roman"/>
          <w:sz w:val="24"/>
          <w:szCs w:val="24"/>
          <w:lang w:val="ru-RU"/>
        </w:rPr>
      </w:pPr>
    </w:p>
    <w:p w14:paraId="1CB0A99D" w14:textId="77777777" w:rsidR="009A077E" w:rsidRPr="00426F11" w:rsidRDefault="00D2786F">
      <w:pPr>
        <w:pStyle w:val="1"/>
        <w:numPr>
          <w:ilvl w:val="0"/>
          <w:numId w:val="1"/>
        </w:numPr>
        <w:rPr>
          <w:rFonts w:cs="Times New Roman"/>
          <w:szCs w:val="24"/>
          <w:lang w:val="ru-RU"/>
        </w:rPr>
      </w:pPr>
      <w:r w:rsidRPr="00426F11">
        <w:rPr>
          <w:rFonts w:cs="Times New Roman"/>
          <w:szCs w:val="24"/>
          <w:lang w:val="ru-RU"/>
        </w:rPr>
        <w:t>Введение и постановка задачи</w:t>
      </w:r>
    </w:p>
    <w:p w14:paraId="4067A0B6" w14:textId="77777777" w:rsidR="009A077E" w:rsidRPr="00426F11" w:rsidRDefault="00D2786F">
      <w:pPr>
        <w:jc w:val="both"/>
        <w:rPr>
          <w:rFonts w:cs="Times New Roman"/>
          <w:sz w:val="24"/>
          <w:szCs w:val="24"/>
          <w:lang w:val="ru-RU"/>
        </w:rPr>
      </w:pPr>
      <w:r w:rsidRPr="00426F11">
        <w:rPr>
          <w:rFonts w:cs="Times New Roman"/>
          <w:sz w:val="24"/>
          <w:szCs w:val="24"/>
          <w:lang w:val="ru-RU"/>
        </w:rPr>
        <w:t xml:space="preserve">Создание программных средств для количественного анализа микрострукты астроцитов в гистологических срезах мозга открывает возоможность для широкомасштабного исследования роли астроцитов и их морфологических изменений в эпилепсии и ряде других заболеваний головного мозга [1]. В частности, распознавание отростков астроцитов позволит автоматически детектировать их колокализацию с перинейрональными сетями и синаптическими маркерами как возбуждающих, так и тормозных синапсов и, таким образом, количественно исследовать роль астроцитов в четырехкомпонентной структуре синапсов головного мозга в норме и патологии [2]. Кроме того, такое программные средства могут дать возможность детектировать гипертрофию тел клеток реактивных астроцитов, а также изменения структуры </w:t>
      </w:r>
      <w:r w:rsidRPr="00426F11">
        <w:rPr>
          <w:rFonts w:cs="Times New Roman"/>
          <w:sz w:val="24"/>
          <w:szCs w:val="24"/>
        </w:rPr>
        <w:t>GFAP</w:t>
      </w:r>
      <w:r w:rsidRPr="00426F11">
        <w:rPr>
          <w:rFonts w:cs="Times New Roman"/>
          <w:sz w:val="24"/>
          <w:szCs w:val="24"/>
          <w:lang w:val="fi-FI"/>
        </w:rPr>
        <w:t>-</w:t>
      </w:r>
      <w:r w:rsidRPr="00426F11">
        <w:rPr>
          <w:rFonts w:cs="Times New Roman"/>
          <w:sz w:val="24"/>
          <w:szCs w:val="24"/>
          <w:lang w:val="ru-RU"/>
        </w:rPr>
        <w:t>положительного цитоскелета в моделях эпилепсии и других патологий мозга, а затем перейти к исследованию этих изменений морфологии в тканях мозга пациентов с различными формами астроглиоза [3].</w:t>
      </w:r>
    </w:p>
    <w:p w14:paraId="628D3431" w14:textId="77777777" w:rsidR="009A077E" w:rsidRPr="00426F11" w:rsidRDefault="00D2786F">
      <w:pPr>
        <w:ind w:firstLine="708"/>
        <w:jc w:val="both"/>
        <w:rPr>
          <w:rFonts w:cs="Times New Roman"/>
          <w:sz w:val="24"/>
          <w:szCs w:val="24"/>
          <w:highlight w:val="yellow"/>
          <w:lang w:val="ru-RU"/>
        </w:rPr>
      </w:pPr>
      <w:r w:rsidRPr="00426F11">
        <w:rPr>
          <w:rFonts w:cs="Times New Roman"/>
          <w:sz w:val="24"/>
          <w:szCs w:val="24"/>
          <w:lang w:val="ru-RU"/>
        </w:rPr>
        <w:t>Рассматривается задача распознавания кончиков астроцитов на перифокальных микроскопических снимках срезов мозга мышей. Требуется по исходному бинаризованному изображению т.е маске астроцита распознать все его кончики. В примере на Рис.1 (б) показаны кончики астроцитов, которые требуется найти на исходном изображении микроскопического снимка астроцита (а).</w:t>
      </w:r>
    </w:p>
    <w:p w14:paraId="5E181FFA" w14:textId="77777777" w:rsidR="009A077E" w:rsidRPr="00426F11" w:rsidRDefault="00D2786F">
      <w:pPr>
        <w:jc w:val="center"/>
        <w:rPr>
          <w:rFonts w:cs="Times New Roman"/>
          <w:sz w:val="24"/>
          <w:szCs w:val="24"/>
        </w:rPr>
      </w:pPr>
      <w:r w:rsidRPr="00426F11">
        <w:rPr>
          <w:rFonts w:cs="Times New Roman"/>
          <w:noProof/>
          <w:sz w:val="24"/>
          <w:szCs w:val="24"/>
        </w:rPr>
        <w:lastRenderedPageBreak/>
        <w:drawing>
          <wp:inline distT="0" distB="0" distL="114300" distR="114300" wp14:anchorId="04EBBF03" wp14:editId="630B782E">
            <wp:extent cx="4080510" cy="3648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080510" cy="3648710"/>
                    </a:xfrm>
                    <a:prstGeom prst="rect">
                      <a:avLst/>
                    </a:prstGeom>
                    <a:noFill/>
                    <a:ln>
                      <a:noFill/>
                    </a:ln>
                  </pic:spPr>
                </pic:pic>
              </a:graphicData>
            </a:graphic>
          </wp:inline>
        </w:drawing>
      </w:r>
    </w:p>
    <w:p w14:paraId="5E8FB467" w14:textId="77777777" w:rsidR="009A077E" w:rsidRPr="00426F11" w:rsidRDefault="009A077E">
      <w:pPr>
        <w:jc w:val="center"/>
        <w:rPr>
          <w:rFonts w:cs="Times New Roman"/>
          <w:sz w:val="24"/>
          <w:szCs w:val="24"/>
        </w:rPr>
      </w:pPr>
    </w:p>
    <w:p w14:paraId="4A08B38D" w14:textId="77777777" w:rsidR="009A077E" w:rsidRPr="00426F11" w:rsidRDefault="00D2786F">
      <w:pPr>
        <w:jc w:val="center"/>
        <w:rPr>
          <w:rFonts w:cs="Times New Roman"/>
          <w:sz w:val="24"/>
          <w:szCs w:val="24"/>
          <w:lang w:val="ru-RU"/>
        </w:rPr>
      </w:pPr>
      <w:r w:rsidRPr="00426F11">
        <w:rPr>
          <w:rFonts w:cs="Times New Roman"/>
          <w:sz w:val="24"/>
          <w:szCs w:val="24"/>
          <w:lang w:val="ru-RU"/>
        </w:rPr>
        <w:t>Рис.1 (а) - исходное бинаризованное изображение астроцита, (б) - выделенные кончики астроцитов</w:t>
      </w:r>
    </w:p>
    <w:p w14:paraId="4ADD03C9" w14:textId="77777777" w:rsidR="009A077E" w:rsidRPr="00426F11" w:rsidRDefault="009A077E">
      <w:pPr>
        <w:ind w:firstLine="0"/>
        <w:rPr>
          <w:rFonts w:cs="Times New Roman"/>
          <w:sz w:val="24"/>
          <w:szCs w:val="24"/>
          <w:lang w:val="ru-RU"/>
        </w:rPr>
      </w:pPr>
    </w:p>
    <w:p w14:paraId="1BE70E83" w14:textId="77777777" w:rsidR="009A077E" w:rsidRPr="00426F11" w:rsidRDefault="00D2786F">
      <w:pPr>
        <w:rPr>
          <w:rFonts w:cs="Times New Roman"/>
          <w:sz w:val="24"/>
          <w:szCs w:val="24"/>
          <w:lang w:val="ru-RU"/>
        </w:rPr>
      </w:pPr>
      <w:r w:rsidRPr="00426F11">
        <w:rPr>
          <w:rFonts w:cs="Times New Roman"/>
          <w:sz w:val="24"/>
          <w:szCs w:val="24"/>
          <w:lang w:val="ru-RU"/>
        </w:rPr>
        <w:br w:type="page"/>
      </w:r>
    </w:p>
    <w:p w14:paraId="0A247EED" w14:textId="77777777" w:rsidR="009A077E" w:rsidRPr="00426F11" w:rsidRDefault="00D2786F">
      <w:pPr>
        <w:pStyle w:val="1"/>
        <w:numPr>
          <w:ilvl w:val="0"/>
          <w:numId w:val="2"/>
        </w:numPr>
        <w:rPr>
          <w:rFonts w:cs="Times New Roman"/>
          <w:szCs w:val="24"/>
          <w:lang w:val="ru-RU"/>
        </w:rPr>
      </w:pPr>
      <w:r w:rsidRPr="00426F11">
        <w:rPr>
          <w:rFonts w:cs="Times New Roman"/>
          <w:szCs w:val="24"/>
          <w:lang w:val="ru-RU"/>
        </w:rPr>
        <w:lastRenderedPageBreak/>
        <w:t>Метод на основе выпуклой оболочки</w:t>
      </w:r>
    </w:p>
    <w:p w14:paraId="3525FA94" w14:textId="77777777" w:rsidR="009A077E" w:rsidRPr="00426F11" w:rsidRDefault="00D2786F">
      <w:pPr>
        <w:jc w:val="both"/>
        <w:rPr>
          <w:rFonts w:cs="Times New Roman"/>
          <w:sz w:val="24"/>
          <w:szCs w:val="24"/>
          <w:highlight w:val="yellow"/>
          <w:lang w:val="ru-RU"/>
        </w:rPr>
      </w:pPr>
      <w:r w:rsidRPr="00426F11">
        <w:rPr>
          <w:rFonts w:cs="Times New Roman"/>
          <w:sz w:val="24"/>
          <w:szCs w:val="24"/>
          <w:lang w:val="ru-RU"/>
        </w:rPr>
        <w:t>Наиболее простым способом определить концы какого-либо объекта - построить выпуклую оболочку его точек. В частности, метод анализа выпуклой оболочки контура человеческой ладони используется в компьютерном зрении для задачи обнаружения пальцев на руке человека, что в свою очередь используется для распознавания жестов [4]. На Рис. 2 представлена визуализация работы метода: зеленым цветом – исходная маска астроцита из предоставленного набора данных, желтым – выделенный контур астроцита, красным цветом обозначены точки выпуклой оболочки контура астроцита, синим – границы выпуклой оболочки. Предполагается, что полученные вершины выпуклой оболочки максимального контура совпадают с кончиками астроцитов. Однако, как можно видеть на Рис.2 невыделенными остаются кончики, находящиеся внутри выпуклой оболочки астроцита, что является фундаментальным ограничением данного метода.</w:t>
      </w:r>
    </w:p>
    <w:p w14:paraId="0D0AC740" w14:textId="77777777" w:rsidR="009A077E" w:rsidRPr="00426F11" w:rsidRDefault="00D2786F">
      <w:pPr>
        <w:jc w:val="center"/>
        <w:rPr>
          <w:rFonts w:cs="Times New Roman"/>
          <w:sz w:val="24"/>
          <w:szCs w:val="24"/>
        </w:rPr>
      </w:pPr>
      <w:r w:rsidRPr="00426F11">
        <w:rPr>
          <w:rFonts w:cs="Times New Roman"/>
          <w:noProof/>
          <w:sz w:val="24"/>
          <w:szCs w:val="24"/>
        </w:rPr>
        <w:drawing>
          <wp:inline distT="0" distB="0" distL="0" distR="0" wp14:anchorId="4A0E6F5A" wp14:editId="26D2A617">
            <wp:extent cx="2059940" cy="3395345"/>
            <wp:effectExtent l="0" t="0" r="16510" b="14605"/>
            <wp:docPr id="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8"/>
                    <pic:cNvPicPr>
                      <a:picLocks noChangeAspect="1"/>
                    </pic:cNvPicPr>
                  </pic:nvPicPr>
                  <pic:blipFill>
                    <a:blip r:embed="rId9"/>
                    <a:stretch>
                      <a:fillRect/>
                    </a:stretch>
                  </pic:blipFill>
                  <pic:spPr>
                    <a:xfrm>
                      <a:off x="0" y="0"/>
                      <a:ext cx="2059940" cy="3395345"/>
                    </a:xfrm>
                    <a:prstGeom prst="rect">
                      <a:avLst/>
                    </a:prstGeom>
                  </pic:spPr>
                </pic:pic>
              </a:graphicData>
            </a:graphic>
          </wp:inline>
        </w:drawing>
      </w:r>
    </w:p>
    <w:p w14:paraId="718AA0AA" w14:textId="77777777" w:rsidR="009A077E" w:rsidRPr="00426F11" w:rsidRDefault="00D2786F">
      <w:pPr>
        <w:jc w:val="center"/>
        <w:rPr>
          <w:rFonts w:cs="Times New Roman"/>
          <w:sz w:val="24"/>
          <w:szCs w:val="24"/>
          <w:lang w:val="ru-RU"/>
        </w:rPr>
      </w:pPr>
      <w:r w:rsidRPr="00426F11">
        <w:rPr>
          <w:rFonts w:cs="Times New Roman"/>
          <w:sz w:val="24"/>
          <w:szCs w:val="24"/>
          <w:lang w:val="ru-RU"/>
        </w:rPr>
        <w:t>Рис. 2. Визуализация работы алгоритма</w:t>
      </w:r>
    </w:p>
    <w:p w14:paraId="6E427F5C" w14:textId="77777777" w:rsidR="009A077E" w:rsidRPr="00426F11" w:rsidRDefault="009A077E">
      <w:pPr>
        <w:jc w:val="center"/>
        <w:rPr>
          <w:rFonts w:cs="Times New Roman"/>
          <w:sz w:val="24"/>
          <w:szCs w:val="24"/>
          <w:lang w:val="ru-RU"/>
        </w:rPr>
      </w:pPr>
    </w:p>
    <w:p w14:paraId="081CD1F4" w14:textId="77777777" w:rsidR="009A077E" w:rsidRPr="00426F11" w:rsidRDefault="00D2786F">
      <w:pPr>
        <w:ind w:firstLine="708"/>
        <w:jc w:val="both"/>
        <w:rPr>
          <w:rFonts w:cs="Times New Roman"/>
          <w:sz w:val="24"/>
          <w:szCs w:val="24"/>
          <w:lang w:val="ru-RU"/>
        </w:rPr>
      </w:pPr>
      <w:r w:rsidRPr="00426F11">
        <w:rPr>
          <w:rFonts w:cs="Times New Roman"/>
          <w:sz w:val="24"/>
          <w:szCs w:val="24"/>
          <w:lang w:val="ru-RU"/>
        </w:rPr>
        <w:t xml:space="preserve">Данный метод выделения кончиков астроцитов был реализован на языке </w:t>
      </w:r>
      <w:r w:rsidRPr="00426F11">
        <w:rPr>
          <w:rFonts w:cs="Times New Roman"/>
          <w:sz w:val="24"/>
          <w:szCs w:val="24"/>
        </w:rPr>
        <w:t>Python</w:t>
      </w:r>
      <w:r w:rsidRPr="00426F11">
        <w:rPr>
          <w:rFonts w:cs="Times New Roman"/>
          <w:sz w:val="24"/>
          <w:szCs w:val="24"/>
          <w:lang w:val="ru-RU"/>
        </w:rPr>
        <w:t xml:space="preserve"> с применением библиотеки алгоритмов компьютерного зрения </w:t>
      </w:r>
      <w:r w:rsidRPr="00426F11">
        <w:rPr>
          <w:rFonts w:cs="Times New Roman"/>
          <w:sz w:val="24"/>
          <w:szCs w:val="24"/>
        </w:rPr>
        <w:t>OpenCV</w:t>
      </w:r>
      <w:r w:rsidRPr="00426F11">
        <w:rPr>
          <w:rFonts w:cs="Times New Roman"/>
          <w:sz w:val="24"/>
          <w:szCs w:val="24"/>
          <w:lang w:val="ru-RU"/>
        </w:rPr>
        <w:t xml:space="preserve">. Работает он следующим образом. Поскольку маска астроцита не всегда представляет собой связную фигуру и может содержать некоторые разрывы, то в первую очередь производится морфологическая операция дилатации ядром 5х5 из единиц и затем применяется операция эрозии ядром 3х3 из единиц. После данных операций бинарное изображение астроцита становится более цельной и замкнутой фигурой. Далее на получившемся изображении выполняется извлечение контуров с помощью функции </w:t>
      </w:r>
      <w:r w:rsidRPr="00426F11">
        <w:rPr>
          <w:rFonts w:cs="Times New Roman"/>
          <w:sz w:val="24"/>
          <w:szCs w:val="24"/>
        </w:rPr>
        <w:t>findContours</w:t>
      </w:r>
      <w:r w:rsidRPr="00426F11">
        <w:rPr>
          <w:rFonts w:cs="Times New Roman"/>
          <w:sz w:val="24"/>
          <w:szCs w:val="24"/>
          <w:lang w:val="ru-RU"/>
        </w:rPr>
        <w:t xml:space="preserve"> из </w:t>
      </w:r>
      <w:r w:rsidRPr="00426F11">
        <w:rPr>
          <w:rFonts w:cs="Times New Roman"/>
          <w:sz w:val="24"/>
          <w:szCs w:val="24"/>
        </w:rPr>
        <w:t>OpenCV</w:t>
      </w:r>
      <w:r w:rsidRPr="00426F11">
        <w:rPr>
          <w:rFonts w:cs="Times New Roman"/>
          <w:sz w:val="24"/>
          <w:szCs w:val="24"/>
          <w:lang w:val="ru-RU"/>
        </w:rPr>
        <w:t xml:space="preserve"> и из выделенных ею контуров выбирается один контур, который имеет наибольшую площадь. После этого, с помощью функции </w:t>
      </w:r>
      <w:r w:rsidRPr="00426F11">
        <w:rPr>
          <w:rFonts w:cs="Times New Roman"/>
          <w:sz w:val="24"/>
          <w:szCs w:val="24"/>
        </w:rPr>
        <w:t>convexHull</w:t>
      </w:r>
      <w:r w:rsidRPr="00426F11">
        <w:rPr>
          <w:rFonts w:cs="Times New Roman"/>
          <w:sz w:val="24"/>
          <w:szCs w:val="24"/>
          <w:lang w:val="ru-RU"/>
        </w:rPr>
        <w:t xml:space="preserve"> строится выпуклая оболочка максимального контура, на Рис.2 вершины выпуклой оболочки показаны красным цветом, а границы самой выпуклой оболочки - синим.</w:t>
      </w:r>
    </w:p>
    <w:p w14:paraId="54AF35E9" w14:textId="77777777" w:rsidR="009A077E" w:rsidRPr="00426F11" w:rsidRDefault="00D2786F">
      <w:pPr>
        <w:ind w:firstLine="708"/>
        <w:jc w:val="both"/>
        <w:rPr>
          <w:rFonts w:cs="Times New Roman"/>
          <w:sz w:val="24"/>
          <w:szCs w:val="24"/>
          <w:lang w:val="ru-RU"/>
        </w:rPr>
      </w:pPr>
      <w:r w:rsidRPr="00426F11">
        <w:rPr>
          <w:rFonts w:cs="Times New Roman"/>
          <w:sz w:val="24"/>
          <w:szCs w:val="24"/>
          <w:lang w:val="ru-RU"/>
        </w:rPr>
        <w:t xml:space="preserve">На Рис.3 представлены примеры результатов работы данного алгоритма на имеющемся наборе данных бинарных изображений астроцитов, красными точками отмечены кончики астроцитов. Как можно заметить, обнаруживаются около половины </w:t>
      </w:r>
      <w:r w:rsidRPr="00426F11">
        <w:rPr>
          <w:rFonts w:cs="Times New Roman"/>
          <w:sz w:val="24"/>
          <w:szCs w:val="24"/>
          <w:lang w:val="ru-RU"/>
        </w:rPr>
        <w:lastRenderedPageBreak/>
        <w:t>кончиков астроцитов, что объясняется тем, что данный метод способен обнаруживать только внешние кончики, то есть лежащие на выпуклой оболочке.</w:t>
      </w:r>
    </w:p>
    <w:p w14:paraId="60B4154B" w14:textId="77777777" w:rsidR="009A077E" w:rsidRPr="00426F11" w:rsidRDefault="00D2786F">
      <w:pPr>
        <w:ind w:firstLine="0"/>
        <w:jc w:val="center"/>
        <w:rPr>
          <w:rFonts w:cs="Times New Roman"/>
          <w:sz w:val="24"/>
          <w:szCs w:val="24"/>
        </w:rPr>
      </w:pPr>
      <w:r w:rsidRPr="00426F11">
        <w:rPr>
          <w:rFonts w:cs="Times New Roman"/>
          <w:noProof/>
          <w:sz w:val="24"/>
          <w:szCs w:val="24"/>
        </w:rPr>
        <w:drawing>
          <wp:inline distT="0" distB="0" distL="114300" distR="114300" wp14:anchorId="7A3A8463" wp14:editId="31F5C779">
            <wp:extent cx="4836795" cy="3041015"/>
            <wp:effectExtent l="0" t="0" r="1905" b="698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4836795" cy="3041015"/>
                    </a:xfrm>
                    <a:prstGeom prst="rect">
                      <a:avLst/>
                    </a:prstGeom>
                    <a:noFill/>
                    <a:ln>
                      <a:noFill/>
                    </a:ln>
                  </pic:spPr>
                </pic:pic>
              </a:graphicData>
            </a:graphic>
          </wp:inline>
        </w:drawing>
      </w:r>
    </w:p>
    <w:p w14:paraId="77A1BC6E" w14:textId="77777777" w:rsidR="009A077E" w:rsidRPr="00426F11" w:rsidRDefault="00D2786F">
      <w:pPr>
        <w:ind w:firstLine="0"/>
        <w:jc w:val="center"/>
        <w:rPr>
          <w:rFonts w:cs="Times New Roman"/>
          <w:sz w:val="24"/>
          <w:szCs w:val="24"/>
          <w:lang w:val="ru-RU"/>
        </w:rPr>
      </w:pPr>
      <w:r w:rsidRPr="00426F11">
        <w:rPr>
          <w:rFonts w:cs="Times New Roman"/>
          <w:sz w:val="24"/>
          <w:szCs w:val="24"/>
          <w:lang w:val="ru-RU"/>
        </w:rPr>
        <w:t>Рис.3 Результаты работы метода</w:t>
      </w:r>
    </w:p>
    <w:p w14:paraId="12C6AE2B" w14:textId="77777777" w:rsidR="009A077E" w:rsidRPr="00426F11" w:rsidRDefault="00D2786F">
      <w:pPr>
        <w:rPr>
          <w:rFonts w:cs="Times New Roman"/>
          <w:sz w:val="24"/>
          <w:szCs w:val="24"/>
          <w:lang w:val="ru-RU"/>
        </w:rPr>
      </w:pPr>
      <w:r w:rsidRPr="00426F11">
        <w:rPr>
          <w:rFonts w:cs="Times New Roman"/>
          <w:sz w:val="24"/>
          <w:szCs w:val="24"/>
          <w:lang w:val="ru-RU"/>
        </w:rPr>
        <w:br w:type="page"/>
      </w:r>
    </w:p>
    <w:p w14:paraId="6B1451CE" w14:textId="77777777" w:rsidR="009A077E" w:rsidRPr="00426F11" w:rsidRDefault="00D2786F">
      <w:pPr>
        <w:pStyle w:val="1"/>
        <w:numPr>
          <w:ilvl w:val="0"/>
          <w:numId w:val="2"/>
        </w:numPr>
        <w:rPr>
          <w:rFonts w:cs="Times New Roman"/>
          <w:szCs w:val="24"/>
          <w:lang w:val="ru-RU"/>
        </w:rPr>
      </w:pPr>
      <w:r w:rsidRPr="00426F11">
        <w:rPr>
          <w:rFonts w:cs="Times New Roman"/>
          <w:szCs w:val="24"/>
          <w:lang w:val="ru-RU"/>
        </w:rPr>
        <w:lastRenderedPageBreak/>
        <w:t>Метод на основе морфологического скелета</w:t>
      </w:r>
    </w:p>
    <w:p w14:paraId="05932FCB" w14:textId="77777777" w:rsidR="009A077E" w:rsidRPr="00426F11" w:rsidRDefault="00D2786F">
      <w:pPr>
        <w:jc w:val="both"/>
        <w:rPr>
          <w:rFonts w:cs="Times New Roman"/>
          <w:sz w:val="24"/>
          <w:szCs w:val="24"/>
          <w:lang w:val="ru-RU"/>
        </w:rPr>
      </w:pPr>
      <w:r w:rsidRPr="00426F11">
        <w:rPr>
          <w:rFonts w:cs="Times New Roman"/>
          <w:sz w:val="24"/>
          <w:szCs w:val="24"/>
          <w:lang w:val="ru-RU"/>
        </w:rPr>
        <w:t>Данный метод выделения кончиков основывается на анализе морфологического скелета астроцита. Скелетизацией называется процесс уменьшения толщины исследуемого объекта на изображении до одного пикселя. Такое однопиксельное представление объекта, называемое морфологическим скелетом, полезно при исследовании топологии объекта. Построение морфологического скелета позволяет отделить сам объект от его графического представления, сохраняя его структуру [5]. Одним из популярных алгоритмов для построения морфологических скелетов является алгоритм Зонга-Суня [6], который делая последовательные проходы изображения, удаляет граничные пиксели при условии, что они не нарушают связность объекта.</w:t>
      </w:r>
    </w:p>
    <w:p w14:paraId="7A9D3E35" w14:textId="77777777" w:rsidR="009A077E" w:rsidRPr="00426F11" w:rsidRDefault="00D2786F">
      <w:pPr>
        <w:jc w:val="both"/>
        <w:rPr>
          <w:rFonts w:cs="Times New Roman"/>
          <w:sz w:val="24"/>
          <w:szCs w:val="24"/>
          <w:lang w:val="ru-RU"/>
        </w:rPr>
      </w:pPr>
      <w:r w:rsidRPr="00426F11">
        <w:rPr>
          <w:rFonts w:cs="Times New Roman"/>
          <w:sz w:val="24"/>
          <w:szCs w:val="24"/>
          <w:lang w:val="ru-RU"/>
        </w:rPr>
        <w:t xml:space="preserve">Чтобы получить скелет исследуемого астроцита, он должен представлять собой связную фигуру без разрывов, поэтому сначала выполняется морфологическая операция дилатации ядром 13х13 из единиц, затем операция эрозии ядром 11х11 из единиц, после чего дополнительно выполняется медианное размытие ядром 5х5 с последующей бинаризацией, чтобы сделать линии более гладкими, что уменьшает количество лишних веток при скелетизации. Далее, выполняется, собственно, скелетизация предобработанного изображения. Была использована функция </w:t>
      </w:r>
      <w:r w:rsidRPr="00426F11">
        <w:rPr>
          <w:rFonts w:cs="Times New Roman"/>
          <w:b/>
          <w:bCs/>
          <w:sz w:val="24"/>
          <w:szCs w:val="24"/>
        </w:rPr>
        <w:t>skeletonize</w:t>
      </w:r>
      <w:r w:rsidRPr="00426F11">
        <w:rPr>
          <w:rFonts w:cs="Times New Roman"/>
          <w:sz w:val="24"/>
          <w:szCs w:val="24"/>
          <w:lang w:val="ru-RU"/>
        </w:rPr>
        <w:t xml:space="preserve"> из библиотеки </w:t>
      </w:r>
      <w:r w:rsidRPr="00426F11">
        <w:rPr>
          <w:rFonts w:cs="Times New Roman"/>
          <w:b/>
          <w:bCs/>
          <w:sz w:val="24"/>
          <w:szCs w:val="24"/>
        </w:rPr>
        <w:t>scikit</w:t>
      </w:r>
      <w:r w:rsidRPr="00426F11">
        <w:rPr>
          <w:rFonts w:cs="Times New Roman"/>
          <w:b/>
          <w:bCs/>
          <w:sz w:val="24"/>
          <w:szCs w:val="24"/>
          <w:lang w:val="ru-RU"/>
        </w:rPr>
        <w:t>-</w:t>
      </w:r>
      <w:r w:rsidRPr="00426F11">
        <w:rPr>
          <w:rFonts w:cs="Times New Roman"/>
          <w:b/>
          <w:bCs/>
          <w:sz w:val="24"/>
          <w:szCs w:val="24"/>
        </w:rPr>
        <w:t>image</w:t>
      </w:r>
      <w:r w:rsidRPr="00426F11">
        <w:rPr>
          <w:rFonts w:cs="Times New Roman"/>
          <w:sz w:val="24"/>
          <w:szCs w:val="24"/>
          <w:lang w:val="ru-RU"/>
        </w:rPr>
        <w:t xml:space="preserve"> является реализацией алгоритма скелетизации Зонга-Суня. После того как морфологический скелет астроцита получен, по нему достаточно просто определить кончики. Поскольку скелет имеет толщину, равную одному пикселю, то его концами являются такие принадлежащие ему пиксели, у которых в окрестности из 8 смежных с ними по стороне и по диагонали пикселей только один пиксель принадлежит скелету.</w:t>
      </w:r>
    </w:p>
    <w:p w14:paraId="7D6871AF" w14:textId="77777777" w:rsidR="009A077E" w:rsidRPr="00426F11" w:rsidRDefault="00D2786F">
      <w:pPr>
        <w:ind w:firstLine="0"/>
        <w:jc w:val="center"/>
        <w:rPr>
          <w:rFonts w:cs="Times New Roman"/>
          <w:sz w:val="24"/>
          <w:szCs w:val="24"/>
        </w:rPr>
      </w:pPr>
      <w:r w:rsidRPr="00426F11">
        <w:rPr>
          <w:rFonts w:cs="Times New Roman"/>
          <w:noProof/>
          <w:sz w:val="24"/>
          <w:szCs w:val="24"/>
        </w:rPr>
        <w:drawing>
          <wp:inline distT="0" distB="0" distL="114300" distR="114300" wp14:anchorId="3CF22A06" wp14:editId="31430372">
            <wp:extent cx="3841750" cy="1661160"/>
            <wp:effectExtent l="0" t="0" r="6350" b="1524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3841750" cy="1661160"/>
                    </a:xfrm>
                    <a:prstGeom prst="rect">
                      <a:avLst/>
                    </a:prstGeom>
                    <a:noFill/>
                    <a:ln>
                      <a:noFill/>
                    </a:ln>
                  </pic:spPr>
                </pic:pic>
              </a:graphicData>
            </a:graphic>
          </wp:inline>
        </w:drawing>
      </w:r>
    </w:p>
    <w:p w14:paraId="2ADE3F49" w14:textId="77777777" w:rsidR="009A077E" w:rsidRPr="00426F11" w:rsidRDefault="00D2786F">
      <w:pPr>
        <w:ind w:firstLine="0"/>
        <w:jc w:val="center"/>
        <w:rPr>
          <w:rFonts w:cs="Times New Roman"/>
          <w:sz w:val="24"/>
          <w:szCs w:val="24"/>
          <w:lang w:val="ru-RU"/>
        </w:rPr>
      </w:pPr>
      <w:r w:rsidRPr="00426F11">
        <w:rPr>
          <w:rFonts w:cs="Times New Roman"/>
          <w:sz w:val="24"/>
          <w:szCs w:val="24"/>
          <w:lang w:val="ru-RU"/>
        </w:rPr>
        <w:t xml:space="preserve">Рис.4. Этапы работы метода. (а) - исходное изображение астроцита, (б) - изображение после предварительной обработки, (в) - морфологический скелет астроцита, (г) - результат работы алгоритма </w:t>
      </w:r>
    </w:p>
    <w:p w14:paraId="2B2E9EF9" w14:textId="77777777" w:rsidR="009A077E" w:rsidRPr="00426F11" w:rsidRDefault="009A077E">
      <w:pPr>
        <w:ind w:firstLine="0"/>
        <w:jc w:val="center"/>
        <w:rPr>
          <w:rFonts w:cs="Times New Roman"/>
          <w:sz w:val="24"/>
          <w:szCs w:val="24"/>
          <w:lang w:val="ru-RU"/>
        </w:rPr>
      </w:pPr>
    </w:p>
    <w:p w14:paraId="36958CED" w14:textId="77777777" w:rsidR="009A077E" w:rsidRPr="00426F11" w:rsidRDefault="00D2786F">
      <w:pPr>
        <w:ind w:firstLine="708"/>
        <w:jc w:val="both"/>
        <w:rPr>
          <w:rFonts w:cs="Times New Roman"/>
          <w:sz w:val="24"/>
          <w:szCs w:val="24"/>
          <w:lang w:val="ru-RU"/>
        </w:rPr>
      </w:pPr>
      <w:r w:rsidRPr="00426F11">
        <w:rPr>
          <w:rFonts w:cs="Times New Roman"/>
          <w:sz w:val="24"/>
          <w:szCs w:val="24"/>
          <w:lang w:val="ru-RU"/>
        </w:rPr>
        <w:t>На Рис.5 показано сравнение метода выделения кончиков астроцитов на основе выпуклой оболочки и метода на основе морфологического скелета. Как можно видеть на рисунке, метод на основе морфологического скелета, в отличие от первого метода, способен распознавать «внутренние» кончики астроцитов, то есть те, которые не выходят за пределы выпуклой оболочки. Кроме того, видно, что метод на основе морфологического скелета не допускает ложных срабатываний там, где они есть у первого метода, однако, может находить кончики там где их нет, из-за дефектов построенного морфологического скелета</w:t>
      </w:r>
    </w:p>
    <w:p w14:paraId="224C2B1A" w14:textId="77777777" w:rsidR="009A077E" w:rsidRPr="00426F11" w:rsidRDefault="00D2786F">
      <w:pPr>
        <w:ind w:firstLine="0"/>
        <w:jc w:val="center"/>
        <w:rPr>
          <w:rFonts w:cs="Times New Roman"/>
          <w:sz w:val="24"/>
          <w:szCs w:val="24"/>
        </w:rPr>
      </w:pPr>
      <w:r w:rsidRPr="00426F11">
        <w:rPr>
          <w:rFonts w:cs="Times New Roman"/>
          <w:noProof/>
          <w:sz w:val="24"/>
          <w:szCs w:val="24"/>
        </w:rPr>
        <w:lastRenderedPageBreak/>
        <w:drawing>
          <wp:inline distT="0" distB="0" distL="114300" distR="114300" wp14:anchorId="72E7E907" wp14:editId="45E3AFB9">
            <wp:extent cx="2199005" cy="1997075"/>
            <wp:effectExtent l="0" t="0" r="1079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2"/>
                    <a:stretch>
                      <a:fillRect/>
                    </a:stretch>
                  </pic:blipFill>
                  <pic:spPr>
                    <a:xfrm>
                      <a:off x="0" y="0"/>
                      <a:ext cx="2199005" cy="1997075"/>
                    </a:xfrm>
                    <a:prstGeom prst="rect">
                      <a:avLst/>
                    </a:prstGeom>
                    <a:noFill/>
                    <a:ln>
                      <a:noFill/>
                    </a:ln>
                  </pic:spPr>
                </pic:pic>
              </a:graphicData>
            </a:graphic>
          </wp:inline>
        </w:drawing>
      </w:r>
    </w:p>
    <w:p w14:paraId="5F1E5777" w14:textId="77777777" w:rsidR="009A077E" w:rsidRPr="00426F11" w:rsidRDefault="00D2786F">
      <w:pPr>
        <w:ind w:firstLine="0"/>
        <w:jc w:val="center"/>
        <w:rPr>
          <w:rFonts w:cs="Times New Roman"/>
          <w:sz w:val="24"/>
          <w:szCs w:val="24"/>
          <w:lang w:val="ru-RU"/>
        </w:rPr>
      </w:pPr>
      <w:r w:rsidRPr="00426F11">
        <w:rPr>
          <w:rFonts w:cs="Times New Roman"/>
          <w:sz w:val="24"/>
          <w:szCs w:val="24"/>
          <w:lang w:val="ru-RU"/>
        </w:rPr>
        <w:t>Рис.5. Сравнение работы двух методов на примере. (а) - результат метода на основе выпуклой оболочки, (б) - результат метода на основе морфологического стеклкта.</w:t>
      </w:r>
    </w:p>
    <w:p w14:paraId="2A0E53F6" w14:textId="77777777" w:rsidR="009A077E" w:rsidRPr="00426F11" w:rsidRDefault="009A077E">
      <w:pPr>
        <w:ind w:firstLine="0"/>
        <w:jc w:val="center"/>
        <w:rPr>
          <w:rFonts w:cs="Times New Roman"/>
          <w:sz w:val="24"/>
          <w:szCs w:val="24"/>
          <w:lang w:val="ru-RU"/>
        </w:rPr>
      </w:pPr>
    </w:p>
    <w:p w14:paraId="02B7D525" w14:textId="77777777" w:rsidR="009A077E" w:rsidRPr="00426F11" w:rsidRDefault="00D2786F">
      <w:pPr>
        <w:ind w:firstLine="708"/>
        <w:jc w:val="both"/>
        <w:rPr>
          <w:rFonts w:cs="Times New Roman"/>
          <w:sz w:val="24"/>
          <w:szCs w:val="24"/>
          <w:lang w:val="ru-RU"/>
        </w:rPr>
      </w:pPr>
      <w:r w:rsidRPr="00426F11">
        <w:rPr>
          <w:rFonts w:cs="Times New Roman"/>
          <w:sz w:val="24"/>
          <w:szCs w:val="24"/>
          <w:lang w:val="ru-RU"/>
        </w:rPr>
        <w:t>На Рис.6 представлены примеры результатов работы данного алгоритма на наборе данных бинарных изображений астроцитов, кончики астроцитов отмечены красными точками. Как можно визуально заметить, больше половины кончиков астроцитов успешно обнаруживаются, поскольку теперь, в отличие от метода на основе выпуклой оболочки, внутренние кончики обнаруживаются.-</w:t>
      </w:r>
    </w:p>
    <w:p w14:paraId="61789893" w14:textId="77777777" w:rsidR="009A077E" w:rsidRPr="00426F11" w:rsidRDefault="00D2786F">
      <w:pPr>
        <w:jc w:val="center"/>
        <w:rPr>
          <w:rFonts w:cs="Times New Roman"/>
          <w:sz w:val="24"/>
          <w:szCs w:val="24"/>
        </w:rPr>
      </w:pPr>
      <w:r w:rsidRPr="00426F11">
        <w:rPr>
          <w:rFonts w:cs="Times New Roman"/>
          <w:noProof/>
          <w:sz w:val="24"/>
          <w:szCs w:val="24"/>
        </w:rPr>
        <w:drawing>
          <wp:inline distT="0" distB="0" distL="114300" distR="114300" wp14:anchorId="4AD9218D" wp14:editId="06E8F3CB">
            <wp:extent cx="3983355" cy="4098290"/>
            <wp:effectExtent l="0" t="0" r="17145"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3"/>
                    <a:stretch>
                      <a:fillRect/>
                    </a:stretch>
                  </pic:blipFill>
                  <pic:spPr>
                    <a:xfrm>
                      <a:off x="0" y="0"/>
                      <a:ext cx="3983355" cy="4098290"/>
                    </a:xfrm>
                    <a:prstGeom prst="rect">
                      <a:avLst/>
                    </a:prstGeom>
                    <a:noFill/>
                    <a:ln>
                      <a:noFill/>
                    </a:ln>
                  </pic:spPr>
                </pic:pic>
              </a:graphicData>
            </a:graphic>
          </wp:inline>
        </w:drawing>
      </w:r>
    </w:p>
    <w:p w14:paraId="6A8218B8" w14:textId="77777777" w:rsidR="009A077E" w:rsidRPr="00426F11" w:rsidRDefault="00D2786F">
      <w:pPr>
        <w:jc w:val="center"/>
        <w:rPr>
          <w:rFonts w:cs="Times New Roman"/>
          <w:sz w:val="24"/>
          <w:szCs w:val="24"/>
          <w:lang w:val="ru-RU"/>
        </w:rPr>
      </w:pPr>
      <w:r w:rsidRPr="00426F11">
        <w:rPr>
          <w:rFonts w:cs="Times New Roman"/>
          <w:sz w:val="24"/>
          <w:szCs w:val="24"/>
          <w:lang w:val="ru-RU"/>
        </w:rPr>
        <w:t>Рис.6. Результаты работы метода</w:t>
      </w:r>
    </w:p>
    <w:p w14:paraId="1BFB291B" w14:textId="77777777" w:rsidR="009A077E" w:rsidRPr="00426F11" w:rsidRDefault="00D2786F">
      <w:pPr>
        <w:ind w:firstLine="0"/>
        <w:rPr>
          <w:rFonts w:cs="Times New Roman"/>
          <w:sz w:val="24"/>
          <w:szCs w:val="24"/>
          <w:lang w:val="ru-RU"/>
        </w:rPr>
      </w:pPr>
      <w:r w:rsidRPr="00426F11">
        <w:rPr>
          <w:rFonts w:cs="Times New Roman"/>
          <w:sz w:val="24"/>
          <w:szCs w:val="24"/>
          <w:lang w:val="ru-RU"/>
        </w:rPr>
        <w:br w:type="page"/>
      </w:r>
    </w:p>
    <w:p w14:paraId="0D64B79F" w14:textId="77777777" w:rsidR="009A077E" w:rsidRPr="00426F11" w:rsidRDefault="00D2786F">
      <w:pPr>
        <w:pStyle w:val="1"/>
        <w:numPr>
          <w:ilvl w:val="0"/>
          <w:numId w:val="2"/>
        </w:numPr>
        <w:rPr>
          <w:rFonts w:cs="Times New Roman"/>
          <w:szCs w:val="24"/>
          <w:lang w:val="ru-RU"/>
        </w:rPr>
      </w:pPr>
      <w:r w:rsidRPr="00426F11">
        <w:rPr>
          <w:rFonts w:cs="Times New Roman"/>
          <w:szCs w:val="24"/>
          <w:lang w:val="ru-RU"/>
        </w:rPr>
        <w:lastRenderedPageBreak/>
        <w:t>Метод на основе машинного обучения</w:t>
      </w:r>
    </w:p>
    <w:p w14:paraId="6BE4F4D3" w14:textId="77777777" w:rsidR="009A077E" w:rsidRPr="00426F11" w:rsidRDefault="00D2786F">
      <w:pPr>
        <w:jc w:val="both"/>
        <w:rPr>
          <w:rFonts w:cs="Times New Roman"/>
          <w:sz w:val="24"/>
          <w:szCs w:val="24"/>
          <w:lang w:val="ru-RU"/>
        </w:rPr>
      </w:pPr>
      <w:r w:rsidRPr="00426F11">
        <w:rPr>
          <w:rFonts w:cs="Times New Roman"/>
          <w:sz w:val="24"/>
          <w:szCs w:val="24"/>
          <w:lang w:val="ru-RU"/>
        </w:rPr>
        <w:t>Задачу обнаружения кончиков астроцитов можно отнести к общей задаче обнаружения объектов (</w:t>
      </w:r>
      <w:r w:rsidRPr="00426F11">
        <w:rPr>
          <w:rFonts w:cs="Times New Roman"/>
          <w:sz w:val="24"/>
          <w:szCs w:val="24"/>
        </w:rPr>
        <w:t>object</w:t>
      </w:r>
      <w:r w:rsidRPr="00426F11">
        <w:rPr>
          <w:rFonts w:cs="Times New Roman"/>
          <w:sz w:val="24"/>
          <w:szCs w:val="24"/>
          <w:lang w:val="ru-RU"/>
        </w:rPr>
        <w:t xml:space="preserve"> </w:t>
      </w:r>
      <w:r w:rsidRPr="00426F11">
        <w:rPr>
          <w:rFonts w:cs="Times New Roman"/>
          <w:sz w:val="24"/>
          <w:szCs w:val="24"/>
        </w:rPr>
        <w:t>detection</w:t>
      </w:r>
      <w:r w:rsidRPr="00426F11">
        <w:rPr>
          <w:rFonts w:cs="Times New Roman"/>
          <w:sz w:val="24"/>
          <w:szCs w:val="24"/>
          <w:lang w:val="ru-RU"/>
        </w:rPr>
        <w:t>) компьютерного зрения. Для этой задачи существует множество методов машинного обучения с учителем. Таким образом, чтобы применить их нужно предварительно разметить исходные данные с помощью некоторого метода компьютерного зрения без учителя, либо вручную. Методы детекции объектов делятся на два подхода – двустадийные и одностадийные. В двустадийных методах процесс детекции объектов состоит из двух этапов: выделения областей интереса, и собственно детекции объектов на областях интереса, и эти задачи выполняют разные нейросети. В методах одностадийной детекции обнаружения всех объектов происходит за одной проход по нейросети.</w:t>
      </w:r>
    </w:p>
    <w:p w14:paraId="499126FB" w14:textId="77777777" w:rsidR="009A077E" w:rsidRPr="00426F11" w:rsidRDefault="00D2786F">
      <w:pPr>
        <w:jc w:val="both"/>
        <w:rPr>
          <w:rFonts w:cs="Times New Roman"/>
          <w:sz w:val="24"/>
          <w:szCs w:val="24"/>
          <w:lang w:val="ru-RU"/>
        </w:rPr>
      </w:pPr>
      <w:r w:rsidRPr="00426F11">
        <w:rPr>
          <w:rFonts w:cs="Times New Roman"/>
          <w:sz w:val="24"/>
          <w:szCs w:val="24"/>
          <w:lang w:val="ru-RU"/>
        </w:rPr>
        <w:t>Представленная на Рис. 7 используемая в данном методе архитектура нейронной сети работает следующим образом. Исходное изображение проходит через 9 слоев свертки и 6 слоев операции максимальной подвыборки, в результате чего получаются карты признаков размера 20</w:t>
      </w:r>
      <w:r w:rsidRPr="00426F11">
        <w:rPr>
          <w:rFonts w:cs="Times New Roman"/>
          <w:sz w:val="24"/>
          <w:szCs w:val="24"/>
        </w:rPr>
        <w:t>x</w:t>
      </w:r>
      <w:r w:rsidRPr="00426F11">
        <w:rPr>
          <w:rFonts w:cs="Times New Roman"/>
          <w:sz w:val="24"/>
          <w:szCs w:val="24"/>
          <w:lang w:val="ru-RU"/>
        </w:rPr>
        <w:t>20 и 40</w:t>
      </w:r>
      <w:r w:rsidRPr="00426F11">
        <w:rPr>
          <w:rFonts w:cs="Times New Roman"/>
          <w:sz w:val="24"/>
          <w:szCs w:val="24"/>
        </w:rPr>
        <w:t>x</w:t>
      </w:r>
      <w:r w:rsidRPr="00426F11">
        <w:rPr>
          <w:rFonts w:cs="Times New Roman"/>
          <w:sz w:val="24"/>
          <w:szCs w:val="24"/>
          <w:lang w:val="ru-RU"/>
        </w:rPr>
        <w:t>40, причем карта признаков 40</w:t>
      </w:r>
      <w:r w:rsidRPr="00426F11">
        <w:rPr>
          <w:rFonts w:cs="Times New Roman"/>
          <w:sz w:val="24"/>
          <w:szCs w:val="24"/>
        </w:rPr>
        <w:t>x</w:t>
      </w:r>
      <w:r w:rsidRPr="00426F11">
        <w:rPr>
          <w:rFonts w:cs="Times New Roman"/>
          <w:sz w:val="24"/>
          <w:szCs w:val="24"/>
          <w:lang w:val="ru-RU"/>
        </w:rPr>
        <w:t>40 получается путем слияния информации с картой признаков 13</w:t>
      </w:r>
      <w:r w:rsidRPr="00426F11">
        <w:rPr>
          <w:rFonts w:cs="Times New Roman"/>
          <w:sz w:val="24"/>
          <w:szCs w:val="24"/>
        </w:rPr>
        <w:t>x</w:t>
      </w:r>
      <w:r w:rsidRPr="00426F11">
        <w:rPr>
          <w:rFonts w:cs="Times New Roman"/>
          <w:sz w:val="24"/>
          <w:szCs w:val="24"/>
          <w:lang w:val="ru-RU"/>
        </w:rPr>
        <w:t xml:space="preserve">13, что позволяет получить больше значимой информации из исходного изображения. В карте признаков, каждый элемент карт признаков соответствует определенной области на исходном изображении. Для каждого элемента итоговой карты признаков предсказываются смещения относительно 6 т.н. якорей - заранее определенных прямоугольных форм. Каждое предсказание области определяется </w:t>
      </w:r>
      <w:r w:rsidRPr="00426F11">
        <w:rPr>
          <w:rFonts w:cs="Times New Roman"/>
          <w:i/>
          <w:iCs/>
          <w:sz w:val="24"/>
          <w:szCs w:val="24"/>
          <w:lang w:val="ru-RU"/>
        </w:rPr>
        <w:t>5*6+</w:t>
      </w:r>
      <w:r w:rsidRPr="00426F11">
        <w:rPr>
          <w:rFonts w:cs="Times New Roman"/>
          <w:i/>
          <w:iCs/>
          <w:sz w:val="24"/>
          <w:szCs w:val="24"/>
        </w:rPr>
        <w:t>C</w:t>
      </w:r>
      <w:r w:rsidRPr="00426F11">
        <w:rPr>
          <w:rFonts w:cs="Times New Roman"/>
          <w:sz w:val="24"/>
          <w:szCs w:val="24"/>
          <w:lang w:val="ru-RU"/>
        </w:rPr>
        <w:t xml:space="preserve"> числами, это: смещения координат центра, высоты и ширины предсказываемой прямоугольной области относительно якоря, вероятность наличия объекта и вектор вероятностей принадлежности объекта к каждому из </w:t>
      </w:r>
      <w:r w:rsidRPr="00426F11">
        <w:rPr>
          <w:rFonts w:cs="Times New Roman"/>
          <w:sz w:val="24"/>
          <w:szCs w:val="24"/>
        </w:rPr>
        <w:t>C</w:t>
      </w:r>
      <w:r w:rsidRPr="00426F11">
        <w:rPr>
          <w:rFonts w:cs="Times New Roman"/>
          <w:sz w:val="24"/>
          <w:szCs w:val="24"/>
          <w:lang w:val="ru-RU"/>
        </w:rPr>
        <w:t xml:space="preserve"> распознаваемых моделью классов. Итоговая вероятность, например наличия машины в прямоугольнике считается как условная вероятность </w:t>
      </w:r>
      <w:r w:rsidRPr="00426F11">
        <w:rPr>
          <w:rFonts w:cs="Times New Roman"/>
          <w:i/>
          <w:iCs/>
          <w:sz w:val="24"/>
          <w:szCs w:val="24"/>
        </w:rPr>
        <w:t>P</w:t>
      </w:r>
      <w:r w:rsidRPr="00426F11">
        <w:rPr>
          <w:rFonts w:cs="Times New Roman"/>
          <w:i/>
          <w:iCs/>
          <w:sz w:val="24"/>
          <w:szCs w:val="24"/>
          <w:lang w:val="ru-RU"/>
        </w:rPr>
        <w:t xml:space="preserve"> (машина|есть объект).</w:t>
      </w:r>
      <w:r w:rsidRPr="00426F11">
        <w:rPr>
          <w:rFonts w:cs="Times New Roman"/>
          <w:sz w:val="24"/>
          <w:szCs w:val="24"/>
          <w:lang w:val="ru-RU"/>
        </w:rPr>
        <w:t xml:space="preserve"> В результате получается множество прямоугольников, и нужно отбросить лишние, поэтому сначала прямоугольники отбрасываются по порогу: рассматриваются только те, у которых вероятность наличия объекта больше или равна пороговой. Далее используется метод </w:t>
      </w:r>
      <w:r w:rsidRPr="00426F11">
        <w:rPr>
          <w:rFonts w:cs="Times New Roman"/>
          <w:sz w:val="24"/>
          <w:szCs w:val="24"/>
        </w:rPr>
        <w:t>Non</w:t>
      </w:r>
      <w:r w:rsidRPr="00426F11">
        <w:rPr>
          <w:rFonts w:cs="Times New Roman"/>
          <w:sz w:val="24"/>
          <w:szCs w:val="24"/>
          <w:lang w:val="ru-RU"/>
        </w:rPr>
        <w:t xml:space="preserve"> </w:t>
      </w:r>
      <w:r w:rsidRPr="00426F11">
        <w:rPr>
          <w:rFonts w:cs="Times New Roman"/>
          <w:sz w:val="24"/>
          <w:szCs w:val="24"/>
        </w:rPr>
        <w:t>Maximum</w:t>
      </w:r>
      <w:r w:rsidRPr="00426F11">
        <w:rPr>
          <w:rFonts w:cs="Times New Roman"/>
          <w:sz w:val="24"/>
          <w:szCs w:val="24"/>
          <w:lang w:val="ru-RU"/>
        </w:rPr>
        <w:t xml:space="preserve"> </w:t>
      </w:r>
      <w:r w:rsidRPr="00426F11">
        <w:rPr>
          <w:rFonts w:cs="Times New Roman"/>
          <w:sz w:val="24"/>
          <w:szCs w:val="24"/>
        </w:rPr>
        <w:t>Supression</w:t>
      </w:r>
      <w:r w:rsidRPr="00426F11">
        <w:rPr>
          <w:rFonts w:cs="Times New Roman"/>
          <w:sz w:val="24"/>
          <w:szCs w:val="24"/>
          <w:lang w:val="ru-RU"/>
        </w:rPr>
        <w:t xml:space="preserve">, который работает следующим образом. Находятся группы пересекающихся прямоугольников одного класса, из группы выбирается прямоугольник с максимальной вероятностью, далее для всех пересекающихся с ним прямоугольников считается </w:t>
      </w:r>
      <w:r w:rsidRPr="00426F11">
        <w:rPr>
          <w:rFonts w:cs="Times New Roman"/>
          <w:sz w:val="24"/>
          <w:szCs w:val="24"/>
        </w:rPr>
        <w:t>IoU</w:t>
      </w:r>
      <w:r w:rsidRPr="00426F11">
        <w:rPr>
          <w:rFonts w:cs="Times New Roman"/>
          <w:sz w:val="24"/>
          <w:szCs w:val="24"/>
          <w:lang w:val="ru-RU"/>
        </w:rPr>
        <w:t xml:space="preserve"> (</w:t>
      </w:r>
      <w:r w:rsidRPr="00426F11">
        <w:rPr>
          <w:rFonts w:cs="Times New Roman"/>
          <w:sz w:val="24"/>
          <w:szCs w:val="24"/>
        </w:rPr>
        <w:t>Intersection</w:t>
      </w:r>
      <w:r w:rsidRPr="00426F11">
        <w:rPr>
          <w:rFonts w:cs="Times New Roman"/>
          <w:sz w:val="24"/>
          <w:szCs w:val="24"/>
          <w:lang w:val="ru-RU"/>
        </w:rPr>
        <w:t xml:space="preserve"> </w:t>
      </w:r>
      <w:r w:rsidRPr="00426F11">
        <w:rPr>
          <w:rFonts w:cs="Times New Roman"/>
          <w:sz w:val="24"/>
          <w:szCs w:val="24"/>
        </w:rPr>
        <w:t>over</w:t>
      </w:r>
      <w:r w:rsidRPr="00426F11">
        <w:rPr>
          <w:rFonts w:cs="Times New Roman"/>
          <w:sz w:val="24"/>
          <w:szCs w:val="24"/>
          <w:lang w:val="ru-RU"/>
        </w:rPr>
        <w:t xml:space="preserve"> </w:t>
      </w:r>
      <w:r w:rsidRPr="00426F11">
        <w:rPr>
          <w:rFonts w:cs="Times New Roman"/>
          <w:sz w:val="24"/>
          <w:szCs w:val="24"/>
        </w:rPr>
        <w:t>Union</w:t>
      </w:r>
      <w:r w:rsidRPr="00426F11">
        <w:rPr>
          <w:rFonts w:cs="Times New Roman"/>
          <w:sz w:val="24"/>
          <w:szCs w:val="24"/>
          <w:lang w:val="ru-RU"/>
        </w:rPr>
        <w:t xml:space="preserve">) т.е. отношение пересечения к объединению, и из этих прямоугольников отбрасывается те, которые имеют </w:t>
      </w:r>
      <w:r w:rsidRPr="00426F11">
        <w:rPr>
          <w:rFonts w:cs="Times New Roman"/>
          <w:sz w:val="24"/>
          <w:szCs w:val="24"/>
        </w:rPr>
        <w:t>IoU</w:t>
      </w:r>
      <w:r w:rsidRPr="00426F11">
        <w:rPr>
          <w:rFonts w:cs="Times New Roman"/>
          <w:sz w:val="24"/>
          <w:szCs w:val="24"/>
          <w:lang w:val="ru-RU"/>
        </w:rPr>
        <w:t xml:space="preserve"> выше некоторого порога. Полученные таким образом оставшиеся ограничивающие прямоугольники представляют собой результаты работы модели [8, 9].</w:t>
      </w:r>
    </w:p>
    <w:p w14:paraId="60914D6A" w14:textId="77777777" w:rsidR="009A077E" w:rsidRPr="00426F11" w:rsidRDefault="00D2786F">
      <w:pPr>
        <w:ind w:firstLine="0"/>
        <w:jc w:val="center"/>
        <w:rPr>
          <w:rFonts w:cs="Times New Roman"/>
          <w:sz w:val="24"/>
          <w:szCs w:val="24"/>
        </w:rPr>
      </w:pPr>
      <w:r w:rsidRPr="00426F11">
        <w:rPr>
          <w:rFonts w:cs="Times New Roman"/>
          <w:noProof/>
          <w:sz w:val="24"/>
          <w:szCs w:val="24"/>
        </w:rPr>
        <w:lastRenderedPageBreak/>
        <w:drawing>
          <wp:inline distT="0" distB="0" distL="114300" distR="114300" wp14:anchorId="31DD76DB" wp14:editId="18258DAC">
            <wp:extent cx="3986530" cy="3796030"/>
            <wp:effectExtent l="0" t="0" r="13970" b="139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tretch>
                      <a:fillRect/>
                    </a:stretch>
                  </pic:blipFill>
                  <pic:spPr>
                    <a:xfrm>
                      <a:off x="0" y="0"/>
                      <a:ext cx="3986530" cy="3796030"/>
                    </a:xfrm>
                    <a:prstGeom prst="rect">
                      <a:avLst/>
                    </a:prstGeom>
                    <a:noFill/>
                    <a:ln>
                      <a:noFill/>
                    </a:ln>
                  </pic:spPr>
                </pic:pic>
              </a:graphicData>
            </a:graphic>
          </wp:inline>
        </w:drawing>
      </w:r>
    </w:p>
    <w:p w14:paraId="4153BA5E" w14:textId="77777777" w:rsidR="009A077E" w:rsidRPr="00426F11" w:rsidRDefault="00D2786F">
      <w:pPr>
        <w:ind w:firstLine="0"/>
        <w:jc w:val="center"/>
        <w:rPr>
          <w:rFonts w:cs="Times New Roman"/>
          <w:sz w:val="24"/>
          <w:szCs w:val="24"/>
          <w:lang w:val="ru-RU"/>
        </w:rPr>
      </w:pPr>
      <w:r w:rsidRPr="00426F11">
        <w:rPr>
          <w:rFonts w:cs="Times New Roman"/>
          <w:sz w:val="24"/>
          <w:szCs w:val="24"/>
          <w:lang w:val="ru-RU"/>
        </w:rPr>
        <w:t>Рис. 7. Архитектура нейросети для обнаружения объектов</w:t>
      </w:r>
    </w:p>
    <w:p w14:paraId="44218057" w14:textId="77777777" w:rsidR="009A077E" w:rsidRPr="00426F11" w:rsidRDefault="00D2786F">
      <w:pPr>
        <w:jc w:val="both"/>
        <w:rPr>
          <w:rFonts w:cs="Times New Roman"/>
          <w:sz w:val="24"/>
          <w:szCs w:val="24"/>
          <w:highlight w:val="yellow"/>
          <w:lang w:val="ru-RU"/>
        </w:rPr>
      </w:pPr>
      <w:r w:rsidRPr="00426F11">
        <w:rPr>
          <w:rFonts w:cs="Times New Roman"/>
          <w:sz w:val="24"/>
          <w:szCs w:val="24"/>
          <w:lang w:val="ru-RU"/>
        </w:rPr>
        <w:t>Для разметки кончиков астроцитов на исходных бинарных изображениях был использован Метод 2 выделения кончиков астроцитов на основе анализа морфологического скелета. Поскольку для используемой архитектуры обнаружения объектов, объекты нужны как некоторые области, а не как точки, то кончики выделяются в прямоугольные области размером 20х20 пикселей с центрами в точках кончиков астроцитов, определенных Методом 2. Пример из размеченного таким образом набор данных показан на Рис. 8. кончики астроцитов обведены красными прямоугольниками.</w:t>
      </w:r>
    </w:p>
    <w:p w14:paraId="54455B6D" w14:textId="77777777" w:rsidR="009A077E" w:rsidRPr="00426F11" w:rsidRDefault="00D2786F">
      <w:pPr>
        <w:ind w:firstLine="0"/>
        <w:jc w:val="center"/>
        <w:rPr>
          <w:rFonts w:cs="Times New Roman"/>
          <w:sz w:val="24"/>
          <w:szCs w:val="24"/>
        </w:rPr>
      </w:pPr>
      <w:r w:rsidRPr="00426F11">
        <w:rPr>
          <w:rFonts w:cs="Times New Roman"/>
          <w:noProof/>
          <w:sz w:val="24"/>
          <w:szCs w:val="24"/>
        </w:rPr>
        <w:drawing>
          <wp:inline distT="0" distB="0" distL="0" distR="0" wp14:anchorId="73B8B85A" wp14:editId="10854FBB">
            <wp:extent cx="4011295" cy="314325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5"/>
                    <a:stretch>
                      <a:fillRect/>
                    </a:stretch>
                  </pic:blipFill>
                  <pic:spPr>
                    <a:xfrm>
                      <a:off x="0" y="0"/>
                      <a:ext cx="4011295" cy="3143250"/>
                    </a:xfrm>
                    <a:prstGeom prst="rect">
                      <a:avLst/>
                    </a:prstGeom>
                  </pic:spPr>
                </pic:pic>
              </a:graphicData>
            </a:graphic>
          </wp:inline>
        </w:drawing>
      </w:r>
    </w:p>
    <w:p w14:paraId="03D14BEE" w14:textId="77777777" w:rsidR="009A077E" w:rsidRPr="00426F11" w:rsidRDefault="00D2786F">
      <w:pPr>
        <w:ind w:firstLine="0"/>
        <w:jc w:val="center"/>
        <w:rPr>
          <w:rFonts w:cs="Times New Roman"/>
          <w:sz w:val="24"/>
          <w:szCs w:val="24"/>
          <w:lang w:val="ru-RU"/>
        </w:rPr>
      </w:pPr>
      <w:r w:rsidRPr="00426F11">
        <w:rPr>
          <w:rFonts w:cs="Times New Roman"/>
          <w:sz w:val="24"/>
          <w:szCs w:val="24"/>
          <w:lang w:val="ru-RU"/>
        </w:rPr>
        <w:t>Рис. 8 Визуализация примера из набора данных</w:t>
      </w:r>
    </w:p>
    <w:p w14:paraId="0F5A8915" w14:textId="77777777" w:rsidR="009A077E" w:rsidRPr="00426F11" w:rsidRDefault="009A077E">
      <w:pPr>
        <w:ind w:firstLine="0"/>
        <w:jc w:val="center"/>
        <w:rPr>
          <w:rFonts w:cs="Times New Roman"/>
          <w:sz w:val="24"/>
          <w:szCs w:val="24"/>
          <w:lang w:val="ru-RU"/>
        </w:rPr>
      </w:pPr>
    </w:p>
    <w:p w14:paraId="1F49B722" w14:textId="77777777" w:rsidR="009A077E" w:rsidRPr="00426F11" w:rsidRDefault="00D2786F">
      <w:pPr>
        <w:jc w:val="both"/>
        <w:rPr>
          <w:rFonts w:cs="Times New Roman"/>
          <w:sz w:val="24"/>
          <w:szCs w:val="24"/>
          <w:lang w:val="ru-RU"/>
        </w:rPr>
      </w:pPr>
      <w:r w:rsidRPr="00426F11">
        <w:rPr>
          <w:rFonts w:cs="Times New Roman"/>
          <w:sz w:val="24"/>
          <w:szCs w:val="24"/>
          <w:lang w:val="ru-RU"/>
        </w:rPr>
        <w:t xml:space="preserve">Всего в наборе данных 26 изображений, разбитых в соотношении 80% (20 шт.) на обучающую выборку и 20% (6 шт.) на тестовую выборку. Это относительно небольшое количество данных для обучения нейросетевой архитектуры детектирования объектов, однако подходящее для проверки применимости метода; в дальнейших исследованиях планируется увеличить обучающую выборку напорядок. Набор данных был сформирован в формате </w:t>
      </w:r>
      <w:r w:rsidRPr="00426F11">
        <w:rPr>
          <w:rFonts w:cs="Times New Roman"/>
          <w:sz w:val="24"/>
          <w:szCs w:val="24"/>
        </w:rPr>
        <w:t>ultralytics</w:t>
      </w:r>
      <w:r w:rsidRPr="00426F11">
        <w:rPr>
          <w:rFonts w:cs="Times New Roman"/>
          <w:sz w:val="24"/>
          <w:szCs w:val="24"/>
          <w:lang w:val="ru-RU"/>
        </w:rPr>
        <w:t xml:space="preserve"> </w:t>
      </w:r>
      <w:r w:rsidRPr="00426F11">
        <w:rPr>
          <w:rFonts w:cs="Times New Roman"/>
          <w:sz w:val="24"/>
          <w:szCs w:val="24"/>
        </w:rPr>
        <w:t>yolo</w:t>
      </w:r>
      <w:r w:rsidRPr="00426F11">
        <w:rPr>
          <w:rFonts w:cs="Times New Roman"/>
          <w:sz w:val="24"/>
          <w:szCs w:val="24"/>
          <w:lang w:val="ru-RU"/>
        </w:rPr>
        <w:t xml:space="preserve">, и состоит из папки </w:t>
      </w:r>
      <w:r w:rsidRPr="00426F11">
        <w:rPr>
          <w:rFonts w:cs="Times New Roman"/>
          <w:sz w:val="24"/>
          <w:szCs w:val="24"/>
        </w:rPr>
        <w:t>images</w:t>
      </w:r>
      <w:r w:rsidRPr="00426F11">
        <w:rPr>
          <w:rFonts w:cs="Times New Roman"/>
          <w:sz w:val="24"/>
          <w:szCs w:val="24"/>
          <w:lang w:val="ru-RU"/>
        </w:rPr>
        <w:t xml:space="preserve"> где находятся исходные маски, и папки </w:t>
      </w:r>
      <w:r w:rsidRPr="00426F11">
        <w:rPr>
          <w:rFonts w:cs="Times New Roman"/>
          <w:sz w:val="24"/>
          <w:szCs w:val="24"/>
        </w:rPr>
        <w:t>labels</w:t>
      </w:r>
      <w:r w:rsidRPr="00426F11">
        <w:rPr>
          <w:rFonts w:cs="Times New Roman"/>
          <w:sz w:val="24"/>
          <w:szCs w:val="24"/>
          <w:lang w:val="ru-RU"/>
        </w:rPr>
        <w:t xml:space="preserve"> где лежат соответствующие </w:t>
      </w:r>
      <w:r w:rsidRPr="00426F11">
        <w:rPr>
          <w:rFonts w:cs="Times New Roman"/>
          <w:sz w:val="24"/>
          <w:szCs w:val="24"/>
        </w:rPr>
        <w:t>txt</w:t>
      </w:r>
      <w:r w:rsidRPr="00426F11">
        <w:rPr>
          <w:rFonts w:cs="Times New Roman"/>
          <w:sz w:val="24"/>
          <w:szCs w:val="24"/>
          <w:lang w:val="ru-RU"/>
        </w:rPr>
        <w:t xml:space="preserve"> файлы для каждого изображения, содержащие координаты прямоугольных областей всех отмеченных астроцитов на изображении.</w:t>
      </w:r>
    </w:p>
    <w:p w14:paraId="6A035849" w14:textId="77777777" w:rsidR="009A077E" w:rsidRPr="00426F11" w:rsidRDefault="00D2786F">
      <w:pPr>
        <w:jc w:val="both"/>
        <w:rPr>
          <w:rFonts w:cs="Times New Roman"/>
          <w:sz w:val="24"/>
          <w:szCs w:val="24"/>
          <w:lang w:val="ru-RU"/>
        </w:rPr>
      </w:pPr>
      <w:r w:rsidRPr="00426F11">
        <w:rPr>
          <w:rFonts w:cs="Times New Roman"/>
          <w:sz w:val="24"/>
          <w:szCs w:val="24"/>
          <w:lang w:val="ru-RU"/>
        </w:rPr>
        <w:t xml:space="preserve">В качестве инструмента была выбрана предобученная модель </w:t>
      </w:r>
      <w:r w:rsidRPr="00426F11">
        <w:rPr>
          <w:rFonts w:cs="Times New Roman"/>
          <w:sz w:val="24"/>
          <w:szCs w:val="24"/>
        </w:rPr>
        <w:t>YOLOv</w:t>
      </w:r>
      <w:r w:rsidRPr="00426F11">
        <w:rPr>
          <w:rFonts w:cs="Times New Roman"/>
          <w:sz w:val="24"/>
          <w:szCs w:val="24"/>
          <w:lang w:val="ru-RU"/>
        </w:rPr>
        <w:t>3-</w:t>
      </w:r>
      <w:r w:rsidRPr="00426F11">
        <w:rPr>
          <w:rFonts w:cs="Times New Roman"/>
          <w:sz w:val="24"/>
          <w:szCs w:val="24"/>
        </w:rPr>
        <w:t>tiny</w:t>
      </w:r>
      <w:r w:rsidRPr="00426F11">
        <w:rPr>
          <w:rFonts w:cs="Times New Roman"/>
          <w:sz w:val="24"/>
          <w:szCs w:val="24"/>
          <w:lang w:val="ru-RU"/>
        </w:rPr>
        <w:t xml:space="preserve"> из фреймворка решения задач детектирования объектов </w:t>
      </w:r>
      <w:r w:rsidRPr="00426F11">
        <w:rPr>
          <w:rFonts w:cs="Times New Roman"/>
          <w:sz w:val="24"/>
          <w:szCs w:val="24"/>
        </w:rPr>
        <w:t>Ultralytics</w:t>
      </w:r>
      <w:r w:rsidRPr="00426F11">
        <w:rPr>
          <w:rFonts w:cs="Times New Roman"/>
          <w:sz w:val="24"/>
          <w:szCs w:val="24"/>
          <w:lang w:val="ru-RU"/>
        </w:rPr>
        <w:t xml:space="preserve">, которая представляет собой реализацию описанной в данном разделе архитектуры для обнаружения объектов. Модель была дообучена в 100 эпох на подготовленном датасете. Дообучение заняло 2 минуты на видеоускорителе </w:t>
      </w:r>
      <w:r w:rsidRPr="00426F11">
        <w:rPr>
          <w:rFonts w:cs="Times New Roman"/>
          <w:sz w:val="24"/>
          <w:szCs w:val="24"/>
        </w:rPr>
        <w:t>NVIDIA</w:t>
      </w:r>
      <w:r w:rsidRPr="00426F11">
        <w:rPr>
          <w:rFonts w:cs="Times New Roman"/>
          <w:sz w:val="24"/>
          <w:szCs w:val="24"/>
          <w:lang w:val="ru-RU"/>
        </w:rPr>
        <w:t xml:space="preserve"> </w:t>
      </w:r>
      <w:r w:rsidRPr="00426F11">
        <w:rPr>
          <w:rFonts w:cs="Times New Roman"/>
          <w:sz w:val="24"/>
          <w:szCs w:val="24"/>
        </w:rPr>
        <w:t>RTX</w:t>
      </w:r>
      <w:r w:rsidRPr="00426F11">
        <w:rPr>
          <w:rFonts w:cs="Times New Roman"/>
          <w:sz w:val="24"/>
          <w:szCs w:val="24"/>
          <w:lang w:val="ru-RU"/>
        </w:rPr>
        <w:t xml:space="preserve"> 4060</w:t>
      </w:r>
      <w:r w:rsidRPr="00426F11">
        <w:rPr>
          <w:rFonts w:cs="Times New Roman"/>
          <w:sz w:val="24"/>
          <w:szCs w:val="24"/>
        </w:rPr>
        <w:t>m</w:t>
      </w:r>
      <w:r w:rsidRPr="00426F11">
        <w:rPr>
          <w:rFonts w:cs="Times New Roman"/>
          <w:sz w:val="24"/>
          <w:szCs w:val="24"/>
          <w:lang w:val="ru-RU"/>
        </w:rPr>
        <w:t>. После того как модель была обучена, она была протестирована на 6 изображениях из тестовой части набора данных. Минимальный порог уверенности при детектировании объекта был установлен равным 0.3. На Рис.9 представлены результаты данного тестирования модели, как видно, они близки к тем, что были полученым методом морфологического скелета, с помощью которого готовилась обучающая выборка.</w:t>
      </w:r>
    </w:p>
    <w:p w14:paraId="1D5EC68F" w14:textId="77777777" w:rsidR="009A077E" w:rsidRPr="00426F11" w:rsidRDefault="00D2786F">
      <w:pPr>
        <w:ind w:firstLine="0"/>
        <w:jc w:val="center"/>
        <w:rPr>
          <w:rFonts w:cs="Times New Roman"/>
          <w:sz w:val="24"/>
          <w:szCs w:val="24"/>
        </w:rPr>
      </w:pPr>
      <w:r w:rsidRPr="00426F11">
        <w:rPr>
          <w:rFonts w:cs="Times New Roman"/>
          <w:noProof/>
          <w:sz w:val="24"/>
          <w:szCs w:val="24"/>
        </w:rPr>
        <w:drawing>
          <wp:inline distT="0" distB="0" distL="114300" distR="114300" wp14:anchorId="6550764C" wp14:editId="5AD738BE">
            <wp:extent cx="4325620" cy="2874645"/>
            <wp:effectExtent l="0" t="0" r="17780" b="190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6"/>
                    <a:stretch>
                      <a:fillRect/>
                    </a:stretch>
                  </pic:blipFill>
                  <pic:spPr>
                    <a:xfrm>
                      <a:off x="0" y="0"/>
                      <a:ext cx="4325620" cy="2874645"/>
                    </a:xfrm>
                    <a:prstGeom prst="rect">
                      <a:avLst/>
                    </a:prstGeom>
                    <a:noFill/>
                    <a:ln>
                      <a:noFill/>
                    </a:ln>
                  </pic:spPr>
                </pic:pic>
              </a:graphicData>
            </a:graphic>
          </wp:inline>
        </w:drawing>
      </w:r>
    </w:p>
    <w:p w14:paraId="57F40DDA" w14:textId="77777777" w:rsidR="009A077E" w:rsidRPr="00426F11" w:rsidRDefault="00D2786F">
      <w:pPr>
        <w:ind w:firstLine="0"/>
        <w:jc w:val="center"/>
        <w:rPr>
          <w:rFonts w:cs="Times New Roman"/>
          <w:sz w:val="24"/>
          <w:szCs w:val="24"/>
          <w:lang w:val="ru-RU"/>
        </w:rPr>
      </w:pPr>
      <w:r w:rsidRPr="00426F11">
        <w:rPr>
          <w:rFonts w:cs="Times New Roman"/>
          <w:sz w:val="24"/>
          <w:szCs w:val="24"/>
          <w:lang w:val="ru-RU"/>
        </w:rPr>
        <w:t>Рис. 9. Результаты тестирования обученной модели</w:t>
      </w:r>
    </w:p>
    <w:p w14:paraId="48C43CFC" w14:textId="77777777" w:rsidR="009A077E" w:rsidRPr="00426F11" w:rsidRDefault="00D2786F">
      <w:pPr>
        <w:ind w:firstLine="0"/>
        <w:rPr>
          <w:rFonts w:cs="Times New Roman"/>
          <w:sz w:val="24"/>
          <w:szCs w:val="24"/>
          <w:lang w:val="ru-RU"/>
        </w:rPr>
      </w:pPr>
      <w:r w:rsidRPr="00426F11">
        <w:rPr>
          <w:rFonts w:cs="Times New Roman"/>
          <w:sz w:val="24"/>
          <w:szCs w:val="24"/>
          <w:lang w:val="ru-RU"/>
        </w:rPr>
        <w:br w:type="page"/>
      </w:r>
    </w:p>
    <w:p w14:paraId="2B6472C1" w14:textId="77777777" w:rsidR="009A077E" w:rsidRPr="00426F11" w:rsidRDefault="00D2786F">
      <w:pPr>
        <w:pStyle w:val="2"/>
        <w:rPr>
          <w:rFonts w:cs="Times New Roman"/>
          <w:sz w:val="24"/>
          <w:szCs w:val="24"/>
          <w:lang w:val="ru-RU"/>
        </w:rPr>
      </w:pPr>
      <w:r w:rsidRPr="00426F11">
        <w:rPr>
          <w:rFonts w:cs="Times New Roman"/>
          <w:sz w:val="24"/>
          <w:szCs w:val="24"/>
          <w:lang w:val="ru-RU"/>
        </w:rPr>
        <w:lastRenderedPageBreak/>
        <w:t>3.1 Распознавание кончиков астроцитов на исходном микроскопическом снимке</w:t>
      </w:r>
    </w:p>
    <w:p w14:paraId="47931C79" w14:textId="77777777" w:rsidR="009A077E" w:rsidRPr="00426F11" w:rsidRDefault="00D2786F">
      <w:pPr>
        <w:jc w:val="both"/>
        <w:rPr>
          <w:rFonts w:cs="Times New Roman"/>
          <w:sz w:val="24"/>
          <w:szCs w:val="24"/>
          <w:lang w:val="ru-RU"/>
        </w:rPr>
      </w:pPr>
      <w:r w:rsidRPr="00426F11">
        <w:rPr>
          <w:rFonts w:cs="Times New Roman"/>
          <w:sz w:val="24"/>
          <w:szCs w:val="24"/>
          <w:lang w:val="ru-RU"/>
        </w:rPr>
        <w:t xml:space="preserve">Данный метод состоит в обучении архитектуры детектирования объектов из Метода 3 на исходных микроскопических снимках тех же астроцитов, маски которых использовались ранее. В предыдущих методах использовались только бинарные маски астроцитов, выделенные экспертами из определенных слов конфокального стака. В исходных данных для каждого астроцита есть конфокальный стак снимков, где заснят именно этот астроцит, но при разной глубине проникновения микроскопа. Таким образом на разные слои стака попадают какие-то части астроцита. но на некоторых снимках, обычно расположенных около середины стака астроцит виден максимально, это можно видеть на Рис. </w:t>
      </w:r>
      <w:r w:rsidRPr="00426F11">
        <w:rPr>
          <w:rFonts w:cs="Times New Roman"/>
          <w:sz w:val="24"/>
          <w:szCs w:val="24"/>
        </w:rPr>
        <w:t>N</w:t>
      </w:r>
      <w:r w:rsidRPr="00426F11">
        <w:rPr>
          <w:rFonts w:cs="Times New Roman"/>
          <w:sz w:val="24"/>
          <w:szCs w:val="24"/>
          <w:lang w:val="ru-RU"/>
        </w:rPr>
        <w:t xml:space="preserve"> на слое 16, с него и была получена бинарная маска астроцита. Идея данного метода состоит в том. чтобы использовать набор данных</w:t>
      </w:r>
    </w:p>
    <w:p w14:paraId="71B816EF" w14:textId="77777777" w:rsidR="009A077E" w:rsidRPr="00426F11" w:rsidRDefault="00D2786F">
      <w:pPr>
        <w:ind w:firstLine="0"/>
        <w:jc w:val="center"/>
        <w:rPr>
          <w:rFonts w:cs="Times New Roman"/>
          <w:sz w:val="24"/>
          <w:szCs w:val="24"/>
          <w:lang w:val="ru-RU"/>
        </w:rPr>
      </w:pPr>
      <w:r w:rsidRPr="00426F11">
        <w:rPr>
          <w:rFonts w:cs="Times New Roman"/>
          <w:noProof/>
          <w:sz w:val="24"/>
          <w:szCs w:val="24"/>
          <w:lang w:val="ru-RU"/>
        </w:rPr>
        <w:drawing>
          <wp:inline distT="0" distB="0" distL="114300" distR="114300" wp14:anchorId="0DA8C9E3" wp14:editId="1F55BC6B">
            <wp:extent cx="4720590" cy="3464560"/>
            <wp:effectExtent l="0" t="0" r="3810" b="2540"/>
            <wp:docPr id="13" name="Picture 13" descr="untitled (9)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9) (4)"/>
                    <pic:cNvPicPr>
                      <a:picLocks noChangeAspect="1"/>
                    </pic:cNvPicPr>
                  </pic:nvPicPr>
                  <pic:blipFill>
                    <a:blip r:embed="rId17"/>
                    <a:stretch>
                      <a:fillRect/>
                    </a:stretch>
                  </pic:blipFill>
                  <pic:spPr>
                    <a:xfrm>
                      <a:off x="0" y="0"/>
                      <a:ext cx="4720590" cy="3464560"/>
                    </a:xfrm>
                    <a:prstGeom prst="rect">
                      <a:avLst/>
                    </a:prstGeom>
                  </pic:spPr>
                </pic:pic>
              </a:graphicData>
            </a:graphic>
          </wp:inline>
        </w:drawing>
      </w:r>
    </w:p>
    <w:p w14:paraId="3E54CBE1" w14:textId="77777777" w:rsidR="009A077E" w:rsidRPr="00426F11" w:rsidRDefault="00D2786F">
      <w:pPr>
        <w:ind w:firstLine="0"/>
        <w:jc w:val="center"/>
        <w:rPr>
          <w:rFonts w:cs="Times New Roman"/>
          <w:sz w:val="24"/>
          <w:szCs w:val="24"/>
          <w:lang w:val="ru-RU"/>
        </w:rPr>
      </w:pPr>
      <w:r w:rsidRPr="00426F11">
        <w:rPr>
          <w:rFonts w:cs="Times New Roman"/>
          <w:sz w:val="24"/>
          <w:szCs w:val="24"/>
          <w:lang w:val="ru-RU"/>
        </w:rPr>
        <w:t>Рис. 10. Слои конфокального стака изображений астроцитов; (а) - экспертная маска данного астроцита</w:t>
      </w:r>
    </w:p>
    <w:p w14:paraId="561E56B8" w14:textId="77777777" w:rsidR="009A077E" w:rsidRPr="00426F11" w:rsidRDefault="009A077E">
      <w:pPr>
        <w:ind w:firstLine="0"/>
        <w:jc w:val="center"/>
        <w:rPr>
          <w:rFonts w:cs="Times New Roman"/>
          <w:sz w:val="24"/>
          <w:szCs w:val="24"/>
          <w:lang w:val="ru-RU"/>
        </w:rPr>
      </w:pPr>
    </w:p>
    <w:p w14:paraId="64F1C4D5" w14:textId="77777777" w:rsidR="009A077E" w:rsidRPr="00426F11" w:rsidRDefault="00D2786F">
      <w:pPr>
        <w:ind w:firstLine="708"/>
        <w:jc w:val="both"/>
        <w:rPr>
          <w:rFonts w:cs="Times New Roman"/>
          <w:sz w:val="24"/>
          <w:szCs w:val="24"/>
          <w:lang w:val="ru-RU"/>
        </w:rPr>
      </w:pPr>
      <w:r w:rsidRPr="00426F11">
        <w:rPr>
          <w:rFonts w:cs="Times New Roman"/>
          <w:sz w:val="24"/>
          <w:szCs w:val="24"/>
          <w:lang w:val="ru-RU"/>
        </w:rPr>
        <w:t xml:space="preserve">Как и в методе 3, в качестве инструмента реализации применена предобученная модель </w:t>
      </w:r>
      <w:r w:rsidRPr="00426F11">
        <w:rPr>
          <w:rFonts w:cs="Times New Roman"/>
          <w:sz w:val="24"/>
          <w:szCs w:val="24"/>
        </w:rPr>
        <w:t>YOLOv</w:t>
      </w:r>
      <w:r w:rsidRPr="00426F11">
        <w:rPr>
          <w:rFonts w:cs="Times New Roman"/>
          <w:sz w:val="24"/>
          <w:szCs w:val="24"/>
          <w:lang w:val="ru-RU"/>
        </w:rPr>
        <w:t>3-</w:t>
      </w:r>
      <w:r w:rsidRPr="00426F11">
        <w:rPr>
          <w:rFonts w:cs="Times New Roman"/>
          <w:sz w:val="24"/>
          <w:szCs w:val="24"/>
        </w:rPr>
        <w:t>tiny</w:t>
      </w:r>
      <w:r w:rsidRPr="00426F11">
        <w:rPr>
          <w:rFonts w:cs="Times New Roman"/>
          <w:sz w:val="24"/>
          <w:szCs w:val="24"/>
          <w:lang w:val="ru-RU"/>
        </w:rPr>
        <w:t xml:space="preserve"> из фреймворка </w:t>
      </w:r>
      <w:r w:rsidRPr="00426F11">
        <w:rPr>
          <w:rFonts w:cs="Times New Roman"/>
          <w:sz w:val="24"/>
          <w:szCs w:val="24"/>
        </w:rPr>
        <w:t>Ultralytics</w:t>
      </w:r>
      <w:r w:rsidRPr="00426F11">
        <w:rPr>
          <w:rFonts w:cs="Times New Roman"/>
          <w:sz w:val="24"/>
          <w:szCs w:val="24"/>
          <w:lang w:val="ru-RU"/>
        </w:rPr>
        <w:t xml:space="preserve">. Модель была дообучена в 100 эпох на подготовленном датасете. Дообучение заняло 2 минуты на видеоускорителе </w:t>
      </w:r>
      <w:r w:rsidRPr="00426F11">
        <w:rPr>
          <w:rFonts w:cs="Times New Roman"/>
          <w:sz w:val="24"/>
          <w:szCs w:val="24"/>
        </w:rPr>
        <w:t>NVIDIA</w:t>
      </w:r>
      <w:r w:rsidRPr="00426F11">
        <w:rPr>
          <w:rFonts w:cs="Times New Roman"/>
          <w:sz w:val="24"/>
          <w:szCs w:val="24"/>
          <w:lang w:val="ru-RU"/>
        </w:rPr>
        <w:t xml:space="preserve"> </w:t>
      </w:r>
      <w:r w:rsidRPr="00426F11">
        <w:rPr>
          <w:rFonts w:cs="Times New Roman"/>
          <w:sz w:val="24"/>
          <w:szCs w:val="24"/>
        </w:rPr>
        <w:t>RTX</w:t>
      </w:r>
      <w:r w:rsidRPr="00426F11">
        <w:rPr>
          <w:rFonts w:cs="Times New Roman"/>
          <w:sz w:val="24"/>
          <w:szCs w:val="24"/>
          <w:lang w:val="ru-RU"/>
        </w:rPr>
        <w:t xml:space="preserve"> 4060</w:t>
      </w:r>
      <w:r w:rsidRPr="00426F11">
        <w:rPr>
          <w:rFonts w:cs="Times New Roman"/>
          <w:sz w:val="24"/>
          <w:szCs w:val="24"/>
        </w:rPr>
        <w:t>m</w:t>
      </w:r>
      <w:r w:rsidRPr="00426F11">
        <w:rPr>
          <w:rFonts w:cs="Times New Roman"/>
          <w:sz w:val="24"/>
          <w:szCs w:val="24"/>
          <w:lang w:val="ru-RU"/>
        </w:rPr>
        <w:t>. После того как модель была обучена, она была протестирована на 6 изображениях из тестовой части набора данных. Минимальный порог уверенности при детектировании объекта был установлен равным 0.15. На Рис. 11 представлены результаты работы обученной модели на тестовой выборке. Результаты так же, как и в методе 3 близки к результатам работы метода на основе морфологического скелета. однако тот факт что порог уверенности стал ниже, говорит о том что обнаружение кончиков на исходных микроскопических снимках является более трудной задачей и требует большего объема данных для обучения, чем при использовании бинаризованных изображений астроцитов.</w:t>
      </w:r>
    </w:p>
    <w:p w14:paraId="2A19001D" w14:textId="77777777" w:rsidR="009A077E" w:rsidRPr="00426F11" w:rsidRDefault="00D2786F">
      <w:pPr>
        <w:ind w:firstLine="0"/>
        <w:jc w:val="center"/>
        <w:rPr>
          <w:rFonts w:cs="Times New Roman"/>
          <w:sz w:val="24"/>
          <w:szCs w:val="24"/>
        </w:rPr>
      </w:pPr>
      <w:r w:rsidRPr="00426F11">
        <w:rPr>
          <w:rFonts w:cs="Times New Roman"/>
          <w:noProof/>
          <w:sz w:val="24"/>
          <w:szCs w:val="24"/>
        </w:rPr>
        <w:lastRenderedPageBreak/>
        <w:drawing>
          <wp:inline distT="0" distB="0" distL="114300" distR="114300" wp14:anchorId="372A1C21" wp14:editId="6585EDDC">
            <wp:extent cx="5062220" cy="3401695"/>
            <wp:effectExtent l="0" t="0" r="5080" b="825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8"/>
                    <a:stretch>
                      <a:fillRect/>
                    </a:stretch>
                  </pic:blipFill>
                  <pic:spPr>
                    <a:xfrm>
                      <a:off x="0" y="0"/>
                      <a:ext cx="5062220" cy="3401695"/>
                    </a:xfrm>
                    <a:prstGeom prst="rect">
                      <a:avLst/>
                    </a:prstGeom>
                    <a:noFill/>
                    <a:ln>
                      <a:noFill/>
                    </a:ln>
                  </pic:spPr>
                </pic:pic>
              </a:graphicData>
            </a:graphic>
          </wp:inline>
        </w:drawing>
      </w:r>
    </w:p>
    <w:p w14:paraId="1C261F1F" w14:textId="77777777" w:rsidR="009A077E" w:rsidRPr="00426F11" w:rsidRDefault="00D2786F">
      <w:pPr>
        <w:ind w:firstLine="0"/>
        <w:jc w:val="center"/>
        <w:rPr>
          <w:rFonts w:cs="Times New Roman"/>
          <w:sz w:val="24"/>
          <w:szCs w:val="24"/>
          <w:lang w:val="ru-RU"/>
        </w:rPr>
      </w:pPr>
      <w:r w:rsidRPr="00426F11">
        <w:rPr>
          <w:rFonts w:cs="Times New Roman"/>
          <w:sz w:val="24"/>
          <w:szCs w:val="24"/>
          <w:lang w:val="ru-RU"/>
        </w:rPr>
        <w:t>Рис. 11. Результаты работы обученной моделы</w:t>
      </w:r>
    </w:p>
    <w:p w14:paraId="7D849FC8" w14:textId="77777777" w:rsidR="009A077E" w:rsidRPr="00426F11" w:rsidRDefault="00D2786F">
      <w:pPr>
        <w:ind w:firstLine="0"/>
        <w:rPr>
          <w:rFonts w:cs="Times New Roman"/>
          <w:sz w:val="24"/>
          <w:szCs w:val="24"/>
          <w:lang w:val="ru-RU"/>
        </w:rPr>
      </w:pPr>
      <w:r w:rsidRPr="00426F11">
        <w:rPr>
          <w:rFonts w:cs="Times New Roman"/>
          <w:sz w:val="24"/>
          <w:szCs w:val="24"/>
          <w:lang w:val="ru-RU"/>
        </w:rPr>
        <w:br w:type="page"/>
      </w:r>
    </w:p>
    <w:p w14:paraId="4E4FD93E" w14:textId="77777777" w:rsidR="009A077E" w:rsidRPr="00426F11" w:rsidRDefault="00D2786F">
      <w:pPr>
        <w:pStyle w:val="1"/>
        <w:rPr>
          <w:rFonts w:cs="Times New Roman"/>
          <w:szCs w:val="24"/>
          <w:lang w:val="ru-RU"/>
        </w:rPr>
      </w:pPr>
      <w:r w:rsidRPr="00426F11">
        <w:rPr>
          <w:rFonts w:cs="Times New Roman"/>
          <w:szCs w:val="24"/>
          <w:lang w:val="ru-RU"/>
        </w:rPr>
        <w:lastRenderedPageBreak/>
        <w:t>Выводы</w:t>
      </w:r>
    </w:p>
    <w:p w14:paraId="684DED12" w14:textId="1166FF86" w:rsidR="009A077E" w:rsidRPr="00426F11" w:rsidRDefault="00856623">
      <w:pPr>
        <w:ind w:firstLine="708"/>
        <w:jc w:val="both"/>
        <w:rPr>
          <w:rFonts w:cs="Times New Roman"/>
          <w:sz w:val="24"/>
          <w:szCs w:val="24"/>
          <w:lang w:val="ru-RU"/>
        </w:rPr>
      </w:pPr>
      <w:r w:rsidRPr="00426F11">
        <w:rPr>
          <w:rFonts w:cs="Times New Roman"/>
          <w:sz w:val="24"/>
          <w:szCs w:val="24"/>
          <w:lang w:val="ru-RU"/>
        </w:rPr>
        <w:t>И</w:t>
      </w:r>
      <w:r w:rsidR="00D2786F" w:rsidRPr="00426F11">
        <w:rPr>
          <w:rFonts w:cs="Times New Roman"/>
          <w:sz w:val="24"/>
          <w:szCs w:val="24"/>
          <w:lang w:val="ru-RU"/>
        </w:rPr>
        <w:t>сследованы различные методы для решения задачи распознавания кончиков астроцитов на перифокальных микроскопических снимках. Исследованы два классических подхода к распознаванию кончиков: на основе выпуклой оболочки и на основе морфологического скелета. Метода на основе морфологического скелета показал результаты лучше и смог обнаруживать более половины кончиков астроцитов, в то время как первый метод на основе выпуклой оболочки показал неудовлетворительные результаты в силу того, что он пропускает внутренние, то есть лежащие внутри выпуклой оболочки, кончики астроцитов, в результате чего большая часть кончиков остаются нераспознанными. С помощью разработанного метода выделения кончиков астроцитов на основе морфологического скелета был подготовлен обучающий набор данных для следующего метода - с использованием машинного обучения. в частности глубокой сверточной нейронной сети для обнаружения объектов. Результаты работы нейронной сети оказались близкими к результатам второго метода, из чего можно сделать вывод о перспективах ее использования на увеличенных наборах данных.</w:t>
      </w:r>
    </w:p>
    <w:p w14:paraId="108CCBAB" w14:textId="77777777" w:rsidR="009A077E" w:rsidRPr="00426F11" w:rsidRDefault="00D2786F">
      <w:pPr>
        <w:ind w:firstLine="0"/>
        <w:rPr>
          <w:rFonts w:cs="Times New Roman"/>
          <w:sz w:val="24"/>
          <w:szCs w:val="24"/>
          <w:lang w:val="ru-RU"/>
        </w:rPr>
      </w:pPr>
      <w:r w:rsidRPr="00426F11">
        <w:rPr>
          <w:rFonts w:cs="Times New Roman"/>
          <w:sz w:val="24"/>
          <w:szCs w:val="24"/>
          <w:lang w:val="ru-RU"/>
        </w:rPr>
        <w:br w:type="page"/>
      </w:r>
    </w:p>
    <w:p w14:paraId="046E29D4" w14:textId="77777777" w:rsidR="009A077E" w:rsidRPr="00426F11" w:rsidRDefault="00D2786F">
      <w:pPr>
        <w:pStyle w:val="1"/>
        <w:rPr>
          <w:rFonts w:cs="Times New Roman"/>
          <w:szCs w:val="24"/>
          <w:lang w:val="ru-RU"/>
        </w:rPr>
      </w:pPr>
      <w:r w:rsidRPr="00426F11">
        <w:rPr>
          <w:rFonts w:cs="Times New Roman"/>
          <w:szCs w:val="24"/>
          <w:lang w:val="ru-RU"/>
        </w:rPr>
        <w:lastRenderedPageBreak/>
        <w:t>Список литературы</w:t>
      </w:r>
    </w:p>
    <w:p w14:paraId="1147612B" w14:textId="77777777" w:rsidR="009A077E" w:rsidRPr="00426F11" w:rsidRDefault="00D2786F">
      <w:pPr>
        <w:numPr>
          <w:ilvl w:val="0"/>
          <w:numId w:val="3"/>
        </w:numPr>
        <w:rPr>
          <w:rFonts w:cs="Times New Roman"/>
          <w:sz w:val="24"/>
          <w:szCs w:val="24"/>
          <w:lang w:val="ru-RU"/>
        </w:rPr>
      </w:pPr>
      <w:r w:rsidRPr="00426F11">
        <w:rPr>
          <w:rFonts w:cs="Times New Roman"/>
          <w:sz w:val="24"/>
          <w:szCs w:val="24"/>
        </w:rPr>
        <w:t xml:space="preserve">Verkhratsky A, Butt A, Li B, Illes P, Zorec R, Semyanov A, Tang Y, Sofroniew MV. Astrocytes in human central nervous system diseases: a frontier for new therapies. </w:t>
      </w:r>
      <w:r w:rsidRPr="00426F11">
        <w:rPr>
          <w:rFonts w:cs="Times New Roman"/>
          <w:sz w:val="24"/>
          <w:szCs w:val="24"/>
          <w:lang w:val="ru-RU"/>
        </w:rPr>
        <w:t>Signal Transduct Target Ther. 2023 Oct 13;8(1):396. doi: 10.1038/s41392-023-01628-9.</w:t>
      </w:r>
    </w:p>
    <w:p w14:paraId="7A67561B" w14:textId="77777777" w:rsidR="009A077E" w:rsidRPr="00426F11" w:rsidRDefault="00D2786F">
      <w:pPr>
        <w:numPr>
          <w:ilvl w:val="0"/>
          <w:numId w:val="3"/>
        </w:numPr>
        <w:rPr>
          <w:rFonts w:cs="Times New Roman"/>
          <w:sz w:val="24"/>
          <w:szCs w:val="24"/>
          <w:lang w:val="ru-RU"/>
        </w:rPr>
      </w:pPr>
      <w:r w:rsidRPr="00426F11">
        <w:rPr>
          <w:rFonts w:cs="Times New Roman"/>
          <w:sz w:val="24"/>
          <w:szCs w:val="24"/>
        </w:rPr>
        <w:t xml:space="preserve">A. Dityatev and D. A. Rusakov, “Molecular signals of plasticity at the tetrapartite synapse,” Curr. </w:t>
      </w:r>
      <w:r w:rsidRPr="00426F11">
        <w:rPr>
          <w:rFonts w:cs="Times New Roman"/>
          <w:sz w:val="24"/>
          <w:szCs w:val="24"/>
          <w:lang w:val="ru-RU"/>
        </w:rPr>
        <w:t>Opin. Neurobiol., vol. 21, no. 2, pp. 353–359, Apr. 2011, doi: 10.1016/j.conb.2010.12.006.</w:t>
      </w:r>
    </w:p>
    <w:p w14:paraId="695F3F72" w14:textId="77777777" w:rsidR="009A077E" w:rsidRPr="00426F11" w:rsidRDefault="00D2786F">
      <w:pPr>
        <w:numPr>
          <w:ilvl w:val="0"/>
          <w:numId w:val="3"/>
        </w:numPr>
        <w:rPr>
          <w:rFonts w:cs="Times New Roman"/>
          <w:sz w:val="24"/>
          <w:szCs w:val="24"/>
          <w:lang w:val="ru-RU"/>
        </w:rPr>
      </w:pPr>
      <w:r w:rsidRPr="00426F11">
        <w:rPr>
          <w:rFonts w:cs="Times New Roman"/>
          <w:sz w:val="24"/>
          <w:szCs w:val="24"/>
        </w:rPr>
        <w:t xml:space="preserve">Kim J, Yoo ID, Lim J, Moon JS. Pathological phenotypes of astrocytes in Alzheimer's disease. </w:t>
      </w:r>
      <w:r w:rsidRPr="00426F11">
        <w:rPr>
          <w:rFonts w:cs="Times New Roman"/>
          <w:sz w:val="24"/>
          <w:szCs w:val="24"/>
          <w:lang w:val="ru-RU"/>
        </w:rPr>
        <w:t>Exp Mol Med. 2024 Feb;56(1):95-99. doi: 10.1038/s12276-023-01148-0.</w:t>
      </w:r>
    </w:p>
    <w:p w14:paraId="0611D926" w14:textId="77777777" w:rsidR="009A077E" w:rsidRPr="00426F11" w:rsidRDefault="00D2786F">
      <w:pPr>
        <w:numPr>
          <w:ilvl w:val="0"/>
          <w:numId w:val="3"/>
        </w:numPr>
        <w:rPr>
          <w:rFonts w:cs="Times New Roman"/>
          <w:sz w:val="24"/>
          <w:szCs w:val="24"/>
        </w:rPr>
      </w:pPr>
      <w:r w:rsidRPr="00426F11">
        <w:rPr>
          <w:rFonts w:cs="Times New Roman"/>
          <w:sz w:val="24"/>
          <w:szCs w:val="24"/>
        </w:rPr>
        <w:t xml:space="preserve">Soumi Paul, Shrouti Gangopadhyay, Ayatullah Faruk Mollah, Subhadip Basu &amp; Mita Nasipuri, Convexity Defects-Based Fingertip Detection and Hand Gesture Recognition, Proceedings of International </w:t>
      </w:r>
    </w:p>
    <w:p w14:paraId="75C44D62" w14:textId="77777777" w:rsidR="009A077E" w:rsidRPr="00426F11" w:rsidRDefault="00D2786F">
      <w:pPr>
        <w:numPr>
          <w:ilvl w:val="0"/>
          <w:numId w:val="3"/>
        </w:numPr>
        <w:rPr>
          <w:rFonts w:cs="Times New Roman"/>
          <w:sz w:val="24"/>
          <w:szCs w:val="24"/>
          <w:lang w:val="ru-RU"/>
        </w:rPr>
      </w:pPr>
      <w:r w:rsidRPr="00426F11">
        <w:rPr>
          <w:rFonts w:cs="Times New Roman"/>
          <w:sz w:val="24"/>
          <w:szCs w:val="24"/>
          <w:lang w:val="ru-RU"/>
        </w:rPr>
        <w:t>Моделирование распознавания рукописного текста на основе скрытых марковских моделей : монография / И. Я. Львович, Я. Е. Львович, А. П. Преображенский [и др.]. — Воронеж : ВИВТ, 2016. — ISBN 978-5-4446-0838-8, С. 45.</w:t>
      </w:r>
    </w:p>
    <w:p w14:paraId="06D9ACDB" w14:textId="77777777" w:rsidR="009A077E" w:rsidRPr="00426F11" w:rsidRDefault="00D2786F">
      <w:pPr>
        <w:numPr>
          <w:ilvl w:val="0"/>
          <w:numId w:val="3"/>
        </w:numPr>
        <w:rPr>
          <w:rFonts w:cs="Times New Roman"/>
          <w:sz w:val="24"/>
          <w:szCs w:val="24"/>
        </w:rPr>
      </w:pPr>
      <w:r w:rsidRPr="00426F11">
        <w:rPr>
          <w:rFonts w:cs="Times New Roman"/>
          <w:sz w:val="24"/>
          <w:szCs w:val="24"/>
        </w:rPr>
        <w:t>Zhang, T. Y. A Fast Parallel Algorithm for Thinning Digital Pat-terns [Text] / T.Y. Zhang, C. Y. Suen // Communications of the ACM, vol. 27,no. 3, 1984, P. 236-239</w:t>
      </w:r>
    </w:p>
    <w:p w14:paraId="67C8F199" w14:textId="77777777" w:rsidR="009A077E" w:rsidRPr="00426F11" w:rsidRDefault="00D2786F">
      <w:pPr>
        <w:numPr>
          <w:ilvl w:val="0"/>
          <w:numId w:val="3"/>
        </w:numPr>
        <w:rPr>
          <w:rFonts w:cs="Times New Roman"/>
          <w:sz w:val="24"/>
          <w:szCs w:val="24"/>
          <w:lang w:val="ru-RU"/>
        </w:rPr>
      </w:pPr>
      <w:r w:rsidRPr="00426F11">
        <w:rPr>
          <w:rFonts w:cs="Times New Roman"/>
          <w:sz w:val="24"/>
          <w:szCs w:val="24"/>
          <w:lang w:val="ru-RU"/>
        </w:rPr>
        <w:t>Обработка изображений и управление в системах автоматического обнаружения и сопровождения объектов : учебное пособие / Б. А. Алпатов, П. В. Бабаян, О. Е. Балашов, А. И. Степашкин. — Рязань : РГРТУ, 2011. — 234 с.</w:t>
      </w:r>
    </w:p>
    <w:p w14:paraId="22E96296" w14:textId="77777777" w:rsidR="009A077E" w:rsidRPr="00426F11" w:rsidRDefault="00D2786F">
      <w:pPr>
        <w:numPr>
          <w:ilvl w:val="0"/>
          <w:numId w:val="3"/>
        </w:numPr>
        <w:rPr>
          <w:rFonts w:cs="Times New Roman"/>
          <w:sz w:val="24"/>
          <w:szCs w:val="24"/>
        </w:rPr>
      </w:pPr>
      <w:r w:rsidRPr="00426F11">
        <w:rPr>
          <w:rFonts w:cs="Times New Roman"/>
          <w:sz w:val="24"/>
          <w:szCs w:val="24"/>
        </w:rPr>
        <w:t>.Joseph Redmon, Santosh Divvala, Ross Girshick, Ali Farhadi You Only Look Once: Unified, Real-Time Object Detection, 2016 IEEE Conference on Computer Vision and Pattern Recognition</w:t>
      </w:r>
    </w:p>
    <w:p w14:paraId="6E77CC76" w14:textId="77777777" w:rsidR="009A077E" w:rsidRPr="00426F11" w:rsidRDefault="00D2786F">
      <w:pPr>
        <w:numPr>
          <w:ilvl w:val="0"/>
          <w:numId w:val="3"/>
        </w:numPr>
        <w:rPr>
          <w:rFonts w:cs="Times New Roman"/>
          <w:sz w:val="24"/>
          <w:szCs w:val="24"/>
        </w:rPr>
      </w:pPr>
      <w:r w:rsidRPr="00426F11">
        <w:rPr>
          <w:rFonts w:cs="Times New Roman"/>
          <w:sz w:val="24"/>
          <w:szCs w:val="24"/>
        </w:rPr>
        <w:t>Adarsh, P., Rathi, P., &amp; Kumar, M. (2020). YOLO v3-Tiny: Object Detection and Recognition using one stage improved model. 2020 6th International Conference on Advanced Computing and Communication Systems (ICACCS), 687-694.</w:t>
      </w:r>
    </w:p>
    <w:sectPr w:rsidR="009A077E" w:rsidRPr="00426F11">
      <w:pgSz w:w="11906" w:h="16838"/>
      <w:pgMar w:top="1440" w:right="1440" w:bottom="1440" w:left="1440" w:header="851" w:footer="994" w:gutter="0"/>
      <w:cols w:space="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81CE3" w14:textId="77777777" w:rsidR="00604DA3" w:rsidRDefault="00604DA3">
      <w:pPr>
        <w:spacing w:line="240" w:lineRule="auto"/>
      </w:pPr>
      <w:r>
        <w:separator/>
      </w:r>
    </w:p>
  </w:endnote>
  <w:endnote w:type="continuationSeparator" w:id="0">
    <w:p w14:paraId="2AEFA275" w14:textId="77777777" w:rsidR="00604DA3" w:rsidRDefault="00604D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A6A9D" w14:textId="77777777" w:rsidR="00604DA3" w:rsidRDefault="00604DA3">
      <w:pPr>
        <w:spacing w:after="0" w:line="240" w:lineRule="auto"/>
      </w:pPr>
      <w:r>
        <w:separator/>
      </w:r>
    </w:p>
  </w:footnote>
  <w:footnote w:type="continuationSeparator" w:id="0">
    <w:p w14:paraId="5D4A029F" w14:textId="77777777" w:rsidR="00604DA3" w:rsidRDefault="00604D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E2D8790"/>
    <w:multiLevelType w:val="singleLevel"/>
    <w:tmpl w:val="FE2D8790"/>
    <w:lvl w:ilvl="0">
      <w:start w:val="1"/>
      <w:numFmt w:val="decimal"/>
      <w:suff w:val="space"/>
      <w:lvlText w:val="%1."/>
      <w:lvlJc w:val="left"/>
    </w:lvl>
  </w:abstractNum>
  <w:abstractNum w:abstractNumId="1" w15:restartNumberingAfterBreak="0">
    <w:nsid w:val="FEDDABC6"/>
    <w:multiLevelType w:val="singleLevel"/>
    <w:tmpl w:val="FEDDABC6"/>
    <w:lvl w:ilvl="0">
      <w:start w:val="1"/>
      <w:numFmt w:val="decimal"/>
      <w:lvlText w:val="%1."/>
      <w:lvlJc w:val="left"/>
      <w:pPr>
        <w:tabs>
          <w:tab w:val="left" w:pos="425"/>
        </w:tabs>
        <w:ind w:left="425" w:hanging="425"/>
      </w:pPr>
      <w:rPr>
        <w:rFonts w:hint="default"/>
      </w:rPr>
    </w:lvl>
  </w:abstractNum>
  <w:abstractNum w:abstractNumId="2" w15:restartNumberingAfterBreak="0">
    <w:nsid w:val="FEFF02A3"/>
    <w:multiLevelType w:val="singleLevel"/>
    <w:tmpl w:val="FEFF02A3"/>
    <w:lvl w:ilvl="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defaultTabStop w:val="708"/>
  <w:drawingGridHorizontalSpacing w:val="20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A1947CF"/>
    <w:rsid w:val="0DF59F0B"/>
    <w:rsid w:val="0F658FA9"/>
    <w:rsid w:val="0F9F6E82"/>
    <w:rsid w:val="13E51C31"/>
    <w:rsid w:val="13FB27D0"/>
    <w:rsid w:val="17DB98C4"/>
    <w:rsid w:val="1A3FAC74"/>
    <w:rsid w:val="1DF95BA8"/>
    <w:rsid w:val="1EEBA63A"/>
    <w:rsid w:val="1EEF7B4C"/>
    <w:rsid w:val="1FAAF2D3"/>
    <w:rsid w:val="1FB129BA"/>
    <w:rsid w:val="1FFDB5C7"/>
    <w:rsid w:val="1FFF2BB9"/>
    <w:rsid w:val="2B7F81FC"/>
    <w:rsid w:val="2BFBBF52"/>
    <w:rsid w:val="2EBF0A4B"/>
    <w:rsid w:val="3249D1FC"/>
    <w:rsid w:val="347FD032"/>
    <w:rsid w:val="34DDDF1E"/>
    <w:rsid w:val="35BFB3E5"/>
    <w:rsid w:val="35FF9C8D"/>
    <w:rsid w:val="36D5A0E5"/>
    <w:rsid w:val="37BEB959"/>
    <w:rsid w:val="3A3DF09A"/>
    <w:rsid w:val="3A9F5161"/>
    <w:rsid w:val="3B9B261D"/>
    <w:rsid w:val="3BDEBF4E"/>
    <w:rsid w:val="3CDBF011"/>
    <w:rsid w:val="3DDB3DA1"/>
    <w:rsid w:val="3DFF5949"/>
    <w:rsid w:val="3EFD8574"/>
    <w:rsid w:val="3F2E1AE1"/>
    <w:rsid w:val="3F7B4076"/>
    <w:rsid w:val="3F7D61A3"/>
    <w:rsid w:val="3FEFD79F"/>
    <w:rsid w:val="3FFF367A"/>
    <w:rsid w:val="3FFFD821"/>
    <w:rsid w:val="41EF6F8A"/>
    <w:rsid w:val="41F9BE5D"/>
    <w:rsid w:val="42FD7E4E"/>
    <w:rsid w:val="46AF3966"/>
    <w:rsid w:val="47EA7FE6"/>
    <w:rsid w:val="47FBC090"/>
    <w:rsid w:val="4A1947CF"/>
    <w:rsid w:val="4B1B9A27"/>
    <w:rsid w:val="4CE71594"/>
    <w:rsid w:val="4D77A998"/>
    <w:rsid w:val="4DB976A9"/>
    <w:rsid w:val="4E3C0194"/>
    <w:rsid w:val="4EEBA7FC"/>
    <w:rsid w:val="4FBE18B9"/>
    <w:rsid w:val="4FEAC999"/>
    <w:rsid w:val="55DBA5B2"/>
    <w:rsid w:val="566FDAD5"/>
    <w:rsid w:val="56728C93"/>
    <w:rsid w:val="5773E08B"/>
    <w:rsid w:val="57BF4E49"/>
    <w:rsid w:val="5AE659EA"/>
    <w:rsid w:val="5BBA3595"/>
    <w:rsid w:val="5BDF221E"/>
    <w:rsid w:val="5BFD2216"/>
    <w:rsid w:val="5CF50999"/>
    <w:rsid w:val="5D4A6936"/>
    <w:rsid w:val="5DD1CD1E"/>
    <w:rsid w:val="5DF7A1EE"/>
    <w:rsid w:val="5DFF119D"/>
    <w:rsid w:val="5DFF61D0"/>
    <w:rsid w:val="5E2F0A53"/>
    <w:rsid w:val="5EBF3C7C"/>
    <w:rsid w:val="5EEF8B0F"/>
    <w:rsid w:val="5F59C959"/>
    <w:rsid w:val="5F7F3913"/>
    <w:rsid w:val="5FCB1225"/>
    <w:rsid w:val="5FD573C9"/>
    <w:rsid w:val="5FDDABEF"/>
    <w:rsid w:val="5FE6ECF2"/>
    <w:rsid w:val="5FFBFA78"/>
    <w:rsid w:val="60ED388A"/>
    <w:rsid w:val="616D0E18"/>
    <w:rsid w:val="62EF9D82"/>
    <w:rsid w:val="63AF7198"/>
    <w:rsid w:val="63DF241D"/>
    <w:rsid w:val="64EF429B"/>
    <w:rsid w:val="65498F51"/>
    <w:rsid w:val="655E6815"/>
    <w:rsid w:val="65BECF99"/>
    <w:rsid w:val="67FFD35A"/>
    <w:rsid w:val="69FA1AC5"/>
    <w:rsid w:val="69FB1574"/>
    <w:rsid w:val="69FB3CFB"/>
    <w:rsid w:val="6BCF3B89"/>
    <w:rsid w:val="6BDDE6B6"/>
    <w:rsid w:val="6BFF562F"/>
    <w:rsid w:val="6CFAB008"/>
    <w:rsid w:val="6D3A211B"/>
    <w:rsid w:val="6D9FF448"/>
    <w:rsid w:val="6DFE72B2"/>
    <w:rsid w:val="6DFFE5F9"/>
    <w:rsid w:val="6EEF118B"/>
    <w:rsid w:val="6EFA2959"/>
    <w:rsid w:val="6EFEB3A9"/>
    <w:rsid w:val="6F0FA10D"/>
    <w:rsid w:val="6F33F0D0"/>
    <w:rsid w:val="6F66FB22"/>
    <w:rsid w:val="6F77632A"/>
    <w:rsid w:val="6FAD5FCB"/>
    <w:rsid w:val="6FFF05EB"/>
    <w:rsid w:val="6FFF6F1E"/>
    <w:rsid w:val="6FFFA722"/>
    <w:rsid w:val="71BFB57C"/>
    <w:rsid w:val="71FF9C16"/>
    <w:rsid w:val="735B6408"/>
    <w:rsid w:val="737D3DD6"/>
    <w:rsid w:val="73FF125F"/>
    <w:rsid w:val="757FBDD1"/>
    <w:rsid w:val="75FE320E"/>
    <w:rsid w:val="76379093"/>
    <w:rsid w:val="76FF4791"/>
    <w:rsid w:val="7727E2F4"/>
    <w:rsid w:val="773C86A0"/>
    <w:rsid w:val="77572F14"/>
    <w:rsid w:val="77791CE6"/>
    <w:rsid w:val="778FDF1A"/>
    <w:rsid w:val="77B2D49E"/>
    <w:rsid w:val="77B36115"/>
    <w:rsid w:val="77FF5303"/>
    <w:rsid w:val="77FFF46B"/>
    <w:rsid w:val="78F7F4D3"/>
    <w:rsid w:val="79B92DF8"/>
    <w:rsid w:val="7A9324F1"/>
    <w:rsid w:val="7ADECBB8"/>
    <w:rsid w:val="7AFD3905"/>
    <w:rsid w:val="7B2740F4"/>
    <w:rsid w:val="7B37121B"/>
    <w:rsid w:val="7B57C051"/>
    <w:rsid w:val="7B7DFB03"/>
    <w:rsid w:val="7BBF4E6D"/>
    <w:rsid w:val="7BE7D301"/>
    <w:rsid w:val="7BEC2B4E"/>
    <w:rsid w:val="7BEFA050"/>
    <w:rsid w:val="7BF20C18"/>
    <w:rsid w:val="7BF78B6E"/>
    <w:rsid w:val="7BFBA4E8"/>
    <w:rsid w:val="7BFE529D"/>
    <w:rsid w:val="7BFF0D84"/>
    <w:rsid w:val="7BFF5F29"/>
    <w:rsid w:val="7C754523"/>
    <w:rsid w:val="7C7FEAA4"/>
    <w:rsid w:val="7C9F6532"/>
    <w:rsid w:val="7CFA4BB9"/>
    <w:rsid w:val="7D3BF110"/>
    <w:rsid w:val="7DBBBC37"/>
    <w:rsid w:val="7DBBC73E"/>
    <w:rsid w:val="7DDA380C"/>
    <w:rsid w:val="7DDEF4B5"/>
    <w:rsid w:val="7DDFC69F"/>
    <w:rsid w:val="7DEF926C"/>
    <w:rsid w:val="7DF7D099"/>
    <w:rsid w:val="7DFC02F0"/>
    <w:rsid w:val="7DFF4210"/>
    <w:rsid w:val="7E3D444D"/>
    <w:rsid w:val="7E5B2985"/>
    <w:rsid w:val="7E7B3FF1"/>
    <w:rsid w:val="7E7FB3E7"/>
    <w:rsid w:val="7EAF6402"/>
    <w:rsid w:val="7EEC85A0"/>
    <w:rsid w:val="7EFF33ED"/>
    <w:rsid w:val="7EFFB76D"/>
    <w:rsid w:val="7F6FE45E"/>
    <w:rsid w:val="7F7444C2"/>
    <w:rsid w:val="7F76041E"/>
    <w:rsid w:val="7F7D8C97"/>
    <w:rsid w:val="7F7E38F7"/>
    <w:rsid w:val="7F7FB7B4"/>
    <w:rsid w:val="7F9FB950"/>
    <w:rsid w:val="7FBDED19"/>
    <w:rsid w:val="7FBFC1CF"/>
    <w:rsid w:val="7FBFDC2E"/>
    <w:rsid w:val="7FD63E2A"/>
    <w:rsid w:val="7FD95A36"/>
    <w:rsid w:val="7FDC5FB5"/>
    <w:rsid w:val="7FDFE66D"/>
    <w:rsid w:val="7FE8721B"/>
    <w:rsid w:val="7FEFBDA2"/>
    <w:rsid w:val="7FF43795"/>
    <w:rsid w:val="7FF526DE"/>
    <w:rsid w:val="7FF55B29"/>
    <w:rsid w:val="7FF5695E"/>
    <w:rsid w:val="7FF59D4B"/>
    <w:rsid w:val="7FF6E765"/>
    <w:rsid w:val="7FF942B4"/>
    <w:rsid w:val="7FF991B8"/>
    <w:rsid w:val="7FF9C411"/>
    <w:rsid w:val="7FFDB774"/>
    <w:rsid w:val="7FFE43F4"/>
    <w:rsid w:val="7FFEC325"/>
    <w:rsid w:val="7FFF3E51"/>
    <w:rsid w:val="7FFF4CBB"/>
    <w:rsid w:val="7FFFB2CF"/>
    <w:rsid w:val="99DD0DE3"/>
    <w:rsid w:val="9A970D9A"/>
    <w:rsid w:val="9B3F4052"/>
    <w:rsid w:val="9BDD1896"/>
    <w:rsid w:val="9BFDF607"/>
    <w:rsid w:val="9DB98614"/>
    <w:rsid w:val="9E7FB5DF"/>
    <w:rsid w:val="9F87D149"/>
    <w:rsid w:val="9FDFDE50"/>
    <w:rsid w:val="A3FF7A8F"/>
    <w:rsid w:val="A666B609"/>
    <w:rsid w:val="A7DE16AF"/>
    <w:rsid w:val="A7DFC447"/>
    <w:rsid w:val="ACD9BA73"/>
    <w:rsid w:val="ACDB6067"/>
    <w:rsid w:val="ADF91020"/>
    <w:rsid w:val="AFA59210"/>
    <w:rsid w:val="AFD173C8"/>
    <w:rsid w:val="AFD346FC"/>
    <w:rsid w:val="AFDC5C6E"/>
    <w:rsid w:val="AFDF1E7B"/>
    <w:rsid w:val="AFE59500"/>
    <w:rsid w:val="B0EB80C0"/>
    <w:rsid w:val="B15DE6AF"/>
    <w:rsid w:val="B2EFC112"/>
    <w:rsid w:val="B3F72CAE"/>
    <w:rsid w:val="B3F9897F"/>
    <w:rsid w:val="B3FB55BB"/>
    <w:rsid w:val="B6BD9907"/>
    <w:rsid w:val="B755FDA6"/>
    <w:rsid w:val="B770AADA"/>
    <w:rsid w:val="B7BE64E1"/>
    <w:rsid w:val="B829E906"/>
    <w:rsid w:val="B8A9217B"/>
    <w:rsid w:val="B9FA1F28"/>
    <w:rsid w:val="BADB0C8D"/>
    <w:rsid w:val="BB4E1463"/>
    <w:rsid w:val="BB7E9114"/>
    <w:rsid w:val="BB7F4777"/>
    <w:rsid w:val="BBCF7B84"/>
    <w:rsid w:val="BCFF4179"/>
    <w:rsid w:val="BDFEB9B3"/>
    <w:rsid w:val="BE56E1AD"/>
    <w:rsid w:val="BEAF6C37"/>
    <w:rsid w:val="BEDF49E5"/>
    <w:rsid w:val="BEDF4C1C"/>
    <w:rsid w:val="BEE7D979"/>
    <w:rsid w:val="BEFF328B"/>
    <w:rsid w:val="BF8FC1C6"/>
    <w:rsid w:val="BFB6F280"/>
    <w:rsid w:val="BFDFBEB6"/>
    <w:rsid w:val="C3F3FFBE"/>
    <w:rsid w:val="CBF5EA88"/>
    <w:rsid w:val="CDBE47A4"/>
    <w:rsid w:val="CDE7A41F"/>
    <w:rsid w:val="CDF3AE7C"/>
    <w:rsid w:val="CEF83CEA"/>
    <w:rsid w:val="CF7FEE87"/>
    <w:rsid w:val="CFED3AB3"/>
    <w:rsid w:val="CFFA5712"/>
    <w:rsid w:val="CFFBCFFD"/>
    <w:rsid w:val="D3B6B049"/>
    <w:rsid w:val="D3EFC55E"/>
    <w:rsid w:val="D3F3C31A"/>
    <w:rsid w:val="D6B7D52A"/>
    <w:rsid w:val="D74D0D85"/>
    <w:rsid w:val="D79FD56C"/>
    <w:rsid w:val="D7F1F6E0"/>
    <w:rsid w:val="D7FF65F5"/>
    <w:rsid w:val="D8DFD5FE"/>
    <w:rsid w:val="DA4A17C1"/>
    <w:rsid w:val="DABB8B87"/>
    <w:rsid w:val="DAFFDE19"/>
    <w:rsid w:val="DBFF0549"/>
    <w:rsid w:val="DDEECD0B"/>
    <w:rsid w:val="DE3BC388"/>
    <w:rsid w:val="DEEF8370"/>
    <w:rsid w:val="DEFF4D5A"/>
    <w:rsid w:val="DF37FBA5"/>
    <w:rsid w:val="DF9F51F1"/>
    <w:rsid w:val="DFABA5AA"/>
    <w:rsid w:val="DFDF6782"/>
    <w:rsid w:val="DFDFBBE1"/>
    <w:rsid w:val="DFE157C6"/>
    <w:rsid w:val="DFEC763F"/>
    <w:rsid w:val="DFF1288E"/>
    <w:rsid w:val="DFFDCB12"/>
    <w:rsid w:val="DFFE9FEF"/>
    <w:rsid w:val="DFFF9A3C"/>
    <w:rsid w:val="E77C66FE"/>
    <w:rsid w:val="E7F7D7BE"/>
    <w:rsid w:val="E7FB3D4B"/>
    <w:rsid w:val="E97F6CB5"/>
    <w:rsid w:val="E9E7D5C2"/>
    <w:rsid w:val="E9F6AFF4"/>
    <w:rsid w:val="E9FEA2E1"/>
    <w:rsid w:val="EB6D3516"/>
    <w:rsid w:val="EB7E34A7"/>
    <w:rsid w:val="EBC557E5"/>
    <w:rsid w:val="EBDE2932"/>
    <w:rsid w:val="EBDEB106"/>
    <w:rsid w:val="EBFB5E46"/>
    <w:rsid w:val="EBFD515E"/>
    <w:rsid w:val="EBFDBCE3"/>
    <w:rsid w:val="EBFF55BE"/>
    <w:rsid w:val="EC7F890B"/>
    <w:rsid w:val="ECABB1EA"/>
    <w:rsid w:val="ECFB0EBE"/>
    <w:rsid w:val="ECFCB7E9"/>
    <w:rsid w:val="EE7F1C5A"/>
    <w:rsid w:val="EEBED36A"/>
    <w:rsid w:val="EEF4BC39"/>
    <w:rsid w:val="EEFD1628"/>
    <w:rsid w:val="EEFF9CDC"/>
    <w:rsid w:val="EFAFE65B"/>
    <w:rsid w:val="EFB719AD"/>
    <w:rsid w:val="EFCF8AAF"/>
    <w:rsid w:val="EFDE87E3"/>
    <w:rsid w:val="EFE79034"/>
    <w:rsid w:val="EFF85B59"/>
    <w:rsid w:val="EFFC6ABE"/>
    <w:rsid w:val="EFFF1B56"/>
    <w:rsid w:val="EFFF6B7E"/>
    <w:rsid w:val="F2F6C28B"/>
    <w:rsid w:val="F37D3BE1"/>
    <w:rsid w:val="F3D173FF"/>
    <w:rsid w:val="F3DD0E2E"/>
    <w:rsid w:val="F5F91156"/>
    <w:rsid w:val="F5FFAABB"/>
    <w:rsid w:val="F66F006B"/>
    <w:rsid w:val="F66FECF5"/>
    <w:rsid w:val="F6A322B7"/>
    <w:rsid w:val="F6AB1310"/>
    <w:rsid w:val="F6EE52CF"/>
    <w:rsid w:val="F6EEC02B"/>
    <w:rsid w:val="F6F56251"/>
    <w:rsid w:val="F77E6A36"/>
    <w:rsid w:val="F7A51024"/>
    <w:rsid w:val="F7AF9155"/>
    <w:rsid w:val="F7B5C5C1"/>
    <w:rsid w:val="F7B63AAE"/>
    <w:rsid w:val="F7BD7A2A"/>
    <w:rsid w:val="F7D61979"/>
    <w:rsid w:val="F7DD85A9"/>
    <w:rsid w:val="F7DF9518"/>
    <w:rsid w:val="F7EF1F42"/>
    <w:rsid w:val="F7EFF90F"/>
    <w:rsid w:val="F7F73AE6"/>
    <w:rsid w:val="F7F7BD0A"/>
    <w:rsid w:val="F7FE8A2D"/>
    <w:rsid w:val="F7FEABB5"/>
    <w:rsid w:val="F82BD8AE"/>
    <w:rsid w:val="F9FF60D7"/>
    <w:rsid w:val="FA9F6EF9"/>
    <w:rsid w:val="FABE5DCB"/>
    <w:rsid w:val="FAF5EC4B"/>
    <w:rsid w:val="FB3F284D"/>
    <w:rsid w:val="FBBF3092"/>
    <w:rsid w:val="FBD67BD6"/>
    <w:rsid w:val="FBDE6569"/>
    <w:rsid w:val="FBDF3568"/>
    <w:rsid w:val="FBE7D4DD"/>
    <w:rsid w:val="FBF6004C"/>
    <w:rsid w:val="FBF82848"/>
    <w:rsid w:val="FC7BACC9"/>
    <w:rsid w:val="FCF77FC4"/>
    <w:rsid w:val="FCFF9FE6"/>
    <w:rsid w:val="FD77A486"/>
    <w:rsid w:val="FD9E0B1B"/>
    <w:rsid w:val="FDF3E2B7"/>
    <w:rsid w:val="FDFBBF44"/>
    <w:rsid w:val="FDFBFF09"/>
    <w:rsid w:val="FDFDE6FA"/>
    <w:rsid w:val="FDFE44B7"/>
    <w:rsid w:val="FDFF35B1"/>
    <w:rsid w:val="FE7F5A3F"/>
    <w:rsid w:val="FECFB072"/>
    <w:rsid w:val="FEDE7E5D"/>
    <w:rsid w:val="FEDF4B1C"/>
    <w:rsid w:val="FEFB09A7"/>
    <w:rsid w:val="FEFDD6FA"/>
    <w:rsid w:val="FF0FC8A1"/>
    <w:rsid w:val="FF5D78D2"/>
    <w:rsid w:val="FF6A0775"/>
    <w:rsid w:val="FF6FE47A"/>
    <w:rsid w:val="FF792930"/>
    <w:rsid w:val="FF7E9F64"/>
    <w:rsid w:val="FF91F463"/>
    <w:rsid w:val="FF9E2929"/>
    <w:rsid w:val="FFAB644F"/>
    <w:rsid w:val="FFB7CCC9"/>
    <w:rsid w:val="FFBD47EF"/>
    <w:rsid w:val="FFBF50EF"/>
    <w:rsid w:val="FFCB3121"/>
    <w:rsid w:val="FFCFFA9E"/>
    <w:rsid w:val="FFEF8EBC"/>
    <w:rsid w:val="FFF7170B"/>
    <w:rsid w:val="FFFB058E"/>
    <w:rsid w:val="FFFD3647"/>
    <w:rsid w:val="FFFDCE13"/>
    <w:rsid w:val="000E6FCB"/>
    <w:rsid w:val="00310FE0"/>
    <w:rsid w:val="00327FF4"/>
    <w:rsid w:val="00426F11"/>
    <w:rsid w:val="005F0D31"/>
    <w:rsid w:val="00604DA3"/>
    <w:rsid w:val="00856623"/>
    <w:rsid w:val="009A077E"/>
    <w:rsid w:val="00B86CA6"/>
    <w:rsid w:val="00C24A99"/>
    <w:rsid w:val="00D2786F"/>
    <w:rsid w:val="00F103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E342241"/>
  <w15:docId w15:val="{76BBAB29-6547-2E4D-BA49-928F4BD7F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iPriority="99"/>
    <w:lsdException w:name="List Paragraph" w:uiPriority="34" w:qFormat="1"/>
    <w:lsdException w:name="Quote" w:uiPriority="99"/>
    <w:lsdException w:name="Intense Quote" w:uiPriority="99"/>
    <w:lsdException w:name="Medium List 2 Accent 1" w:uiPriority="66" w:qFormat="1"/>
    <w:lsdException w:name="Medium Grid 1 Accent 1" w:uiPriority="67" w:qFormat="1"/>
    <w:lsdException w:name="Medium Grid 2 Accent 1" w:uiPriority="68" w:qFormat="1"/>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qFormat="1"/>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qFormat="1"/>
    <w:lsdException w:name="Medium Grid 3 Accent 3" w:uiPriority="69" w:qFormat="1"/>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qFormat="1"/>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40" w:line="240" w:lineRule="atLeast"/>
      <w:ind w:firstLine="706"/>
    </w:pPr>
    <w:rPr>
      <w:rFonts w:eastAsiaTheme="minorEastAsia" w:cstheme="minorBidi"/>
      <w:kern w:val="2"/>
      <w:lang w:val="en-US" w:eastAsia="zh-CN"/>
    </w:rPr>
  </w:style>
  <w:style w:type="paragraph" w:styleId="1">
    <w:name w:val="heading 1"/>
    <w:basedOn w:val="a"/>
    <w:next w:val="a"/>
    <w:qFormat/>
    <w:pPr>
      <w:keepNext/>
      <w:keepLines/>
      <w:topLinePunct/>
      <w:spacing w:before="240"/>
      <w:ind w:firstLine="0"/>
      <w:outlineLvl w:val="0"/>
    </w:pPr>
    <w:rPr>
      <w:b/>
      <w:bCs/>
      <w:kern w:val="44"/>
      <w:sz w:val="24"/>
      <w:szCs w:val="32"/>
    </w:rPr>
  </w:style>
  <w:style w:type="paragraph" w:styleId="2">
    <w:name w:val="heading 2"/>
    <w:basedOn w:val="a"/>
    <w:next w:val="a"/>
    <w:unhideWhenUsed/>
    <w:qFormat/>
    <w:pPr>
      <w:keepNext/>
      <w:keepLines/>
      <w:spacing w:before="40"/>
      <w:ind w:firstLine="0"/>
      <w:outlineLvl w:val="1"/>
    </w:pPr>
    <w:rPr>
      <w:b/>
      <w:bCs/>
      <w:szCs w:val="32"/>
    </w:rPr>
  </w:style>
  <w:style w:type="paragraph" w:styleId="3">
    <w:name w:val="heading 3"/>
    <w:basedOn w:val="a"/>
    <w:next w:val="a"/>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qFormat/>
    <w:rPr>
      <w:i/>
      <w:iCs/>
    </w:rPr>
  </w:style>
  <w:style w:type="paragraph" w:customStyle="1" w:styleId="papertitle">
    <w:name w:val="papertitle"/>
    <w:basedOn w:val="a"/>
    <w:next w:val="a"/>
    <w:qFormat/>
    <w:pPr>
      <w:keepNext/>
      <w:keepLines/>
      <w:spacing w:before="320" w:after="200"/>
      <w:outlineLvl w:val="3"/>
    </w:pPr>
    <w:rPr>
      <w:b/>
      <w:sz w:val="28"/>
    </w:rPr>
  </w:style>
  <w:style w:type="paragraph" w:customStyle="1" w:styleId="10">
    <w:name w:val="Список литературы1"/>
    <w:basedOn w:val="a"/>
    <w:next w:val="a"/>
    <w:uiPriority w:val="67"/>
    <w:qFormat/>
    <w:pPr>
      <w:tabs>
        <w:tab w:val="left" w:pos="768"/>
      </w:tabs>
      <w:ind w:left="384" w:hanging="384"/>
    </w:pPr>
    <w:rPr>
      <w:rFonts w:cs="Mangal"/>
      <w:szCs w:val="21"/>
    </w:rPr>
  </w:style>
  <w:style w:type="paragraph" w:styleId="a4">
    <w:name w:val="List Paragraph"/>
    <w:basedOn w:val="a"/>
    <w:uiPriority w:val="34"/>
    <w:qFormat/>
    <w:pPr>
      <w:ind w:left="720"/>
      <w:contextualSpacing/>
    </w:pPr>
  </w:style>
  <w:style w:type="character" w:styleId="a5">
    <w:name w:val="Hyperlink"/>
    <w:basedOn w:val="a0"/>
    <w:rsid w:val="00426F11"/>
    <w:rPr>
      <w:color w:val="0563C1" w:themeColor="hyperlink"/>
      <w:u w:val="single"/>
    </w:rPr>
  </w:style>
  <w:style w:type="character" w:styleId="a6">
    <w:name w:val="Unresolved Mention"/>
    <w:basedOn w:val="a0"/>
    <w:uiPriority w:val="99"/>
    <w:semiHidden/>
    <w:unhideWhenUsed/>
    <w:rsid w:val="00426F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mailto:anton@egorchev.ru"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13</Pages>
  <Words>2671</Words>
  <Characters>15228</Characters>
  <Application>Microsoft Office Word</Application>
  <DocSecurity>0</DocSecurity>
  <Lines>126</Lines>
  <Paragraphs>35</Paragraphs>
  <ScaleCrop>false</ScaleCrop>
  <Company/>
  <LinksUpToDate>false</LinksUpToDate>
  <CharactersWithSpaces>17864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c:creator>
  <cp:lastModifiedBy>Антон Егорчев</cp:lastModifiedBy>
  <cp:revision>7</cp:revision>
  <dcterms:created xsi:type="dcterms:W3CDTF">2018-07-12T10:11:00Z</dcterms:created>
  <dcterms:modified xsi:type="dcterms:W3CDTF">2024-08-14T07:34:00Z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