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Software Requirements Specification (SRS)</w:t>
      </w:r>
    </w:p>
    <w:p>
      <w:pPr>
        <w:jc w:val="center"/>
      </w:pPr>
      <w:r>
        <w:rPr>
          <w:i/>
          <w:sz w:val="22"/>
        </w:rPr>
        <w:t>Change Management Software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Project</w:t>
            </w:r>
          </w:p>
        </w:tc>
        <w:tc>
          <w:tcPr>
            <w:tcW w:type="dxa" w:w="5040"/>
          </w:tcPr>
          <w:p>
            <w:r>
              <w:t>Change Management Software (CMS)</w:t>
            </w:r>
          </w:p>
        </w:tc>
      </w:tr>
      <w:tr>
        <w:tc>
          <w:tcPr>
            <w:tcW w:type="dxa" w:w="5040"/>
            <w:shd w:fill="D9EAF7"/>
          </w:tcPr>
          <w:p>
            <w:r>
              <w:rPr>
                <w:b/>
              </w:rPr>
              <w:t>Version</w:t>
            </w:r>
          </w:p>
        </w:tc>
        <w:tc>
          <w:tcPr>
            <w:tcW w:type="dxa" w:w="5040"/>
          </w:tcPr>
          <w:p>
            <w:r>
              <w:t>1.0</w:t>
            </w:r>
          </w:p>
        </w:tc>
      </w:tr>
      <w:tr>
        <w:tc>
          <w:tcPr>
            <w:tcW w:type="dxa" w:w="5040"/>
            <w:shd w:fill="D9EAF7"/>
          </w:tcPr>
          <w:p>
            <w:r>
              <w:rPr>
                <w:b/>
              </w:rPr>
              <w:t>Authors</w:t>
            </w:r>
          </w:p>
        </w:tc>
        <w:tc>
          <w:tcPr>
            <w:tcW w:type="dxa" w:w="5040"/>
          </w:tcPr>
          <w:p>
            <w:r>
              <w:t>Four-member Software Engineering project team</w:t>
            </w:r>
          </w:p>
        </w:tc>
      </w:tr>
      <w:tr>
        <w:tc>
          <w:tcPr>
            <w:tcW w:type="dxa" w:w="5040"/>
            <w:shd w:fill="D9EAF7"/>
          </w:tcPr>
          <w:p>
            <w:r>
              <w:rPr>
                <w:b/>
              </w:rPr>
              <w:t>Date</w:t>
            </w:r>
          </w:p>
        </w:tc>
        <w:tc>
          <w:tcPr>
            <w:tcW w:type="dxa" w:w="5040"/>
          </w:tcPr>
          <w:p>
            <w:r>
              <w:t>28 October 2026</w:t>
            </w:r>
          </w:p>
        </w:tc>
      </w:tr>
      <w:tr>
        <w:tc>
          <w:tcPr>
            <w:tcW w:type="dxa" w:w="5040"/>
            <w:shd w:fill="D9EAF7"/>
          </w:tcPr>
          <w:p>
            <w:r>
              <w:rPr>
                <w:b/>
              </w:rPr>
              <w:t>Status</w:t>
            </w:r>
          </w:p>
        </w:tc>
        <w:tc>
          <w:tcPr>
            <w:tcW w:type="dxa" w:w="5040"/>
          </w:tcPr>
          <w:p>
            <w:r>
              <w:t>Draft for team review</w:t>
            </w:r>
          </w:p>
        </w:tc>
      </w:tr>
    </w:tbl>
    <w:p/>
    <w:p>
      <w:pPr>
        <w:pStyle w:val="Heading1"/>
      </w:pPr>
      <w:r>
        <w:t>Revision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6"/>
              </w:rPr>
              <w:t>Version</w:t>
            </w:r>
          </w:p>
        </w:tc>
        <w:tc>
          <w:tcPr>
            <w:tcW w:type="dxa" w:w="2016"/>
            <w:shd w:fill="1F4E79"/>
          </w:tcPr>
          <w:p>
            <w:r>
              <w:rPr>
                <w:b/>
                <w:color w:val="FFFFFF"/>
                <w:sz w:val="16"/>
              </w:rPr>
              <w:t>Date</w:t>
            </w:r>
          </w:p>
        </w:tc>
        <w:tc>
          <w:tcPr>
            <w:tcW w:type="dxa" w:w="2016"/>
            <w:shd w:fill="1F4E79"/>
          </w:tcPr>
          <w:p>
            <w:r>
              <w:rPr>
                <w:b/>
                <w:color w:val="FFFFFF"/>
                <w:sz w:val="16"/>
              </w:rPr>
              <w:t>Author</w:t>
            </w:r>
          </w:p>
        </w:tc>
        <w:tc>
          <w:tcPr>
            <w:tcW w:type="dxa" w:w="2016"/>
            <w:shd w:fill="1F4E79"/>
          </w:tcPr>
          <w:p>
            <w:r>
              <w:rPr>
                <w:b/>
                <w:color w:val="FFFFFF"/>
                <w:sz w:val="16"/>
              </w:rPr>
              <w:t>Change summary</w:t>
            </w:r>
          </w:p>
        </w:tc>
        <w:tc>
          <w:tcPr>
            <w:tcW w:type="dxa" w:w="2016"/>
            <w:shd w:fill="1F4E79"/>
          </w:tcPr>
          <w:p>
            <w:r>
              <w:rPr>
                <w:b/>
                <w:color w:val="FFFFFF"/>
                <w:sz w:val="16"/>
              </w:rPr>
              <w:t>Approval</w:t>
            </w:r>
          </w:p>
        </w:tc>
      </w:tr>
      <w:tr>
        <w:tc>
          <w:tcPr>
            <w:tcW w:type="dxa" w:w="2016"/>
            <w:vAlign w:val="center"/>
          </w:tcPr>
          <w:p>
            <w:r>
              <w:rPr>
                <w:sz w:val="16"/>
              </w:rPr>
              <w:t>1.0</w:t>
            </w:r>
          </w:p>
        </w:tc>
        <w:tc>
          <w:tcPr>
            <w:tcW w:type="dxa" w:w="2016"/>
            <w:vAlign w:val="center"/>
          </w:tcPr>
          <w:p>
            <w:r>
              <w:rPr>
                <w:sz w:val="16"/>
              </w:rPr>
              <w:t>28 October 2026</w:t>
            </w:r>
          </w:p>
        </w:tc>
        <w:tc>
          <w:tcPr>
            <w:tcW w:type="dxa" w:w="2016"/>
            <w:vAlign w:val="center"/>
          </w:tcPr>
          <w:p>
            <w:r>
              <w:rPr>
                <w:sz w:val="16"/>
              </w:rPr>
              <w:t>Four-member Software Engineering project team</w:t>
            </w:r>
          </w:p>
        </w:tc>
        <w:tc>
          <w:tcPr>
            <w:tcW w:type="dxa" w:w="2016"/>
            <w:vAlign w:val="center"/>
          </w:tcPr>
          <w:p>
            <w:r>
              <w:rPr>
                <w:sz w:val="16"/>
              </w:rPr>
              <w:t>Initial project-specific draft</w:t>
            </w:r>
          </w:p>
        </w:tc>
        <w:tc>
          <w:tcPr>
            <w:tcW w:type="dxa" w:w="2016"/>
            <w:vAlign w:val="center"/>
          </w:tcPr>
          <w:p>
            <w:r>
              <w:rPr>
                <w:sz w:val="16"/>
              </w:rPr>
              <w:t>Pending</w:t>
            </w:r>
          </w:p>
        </w:tc>
      </w:tr>
    </w:tbl>
    <w:p>
      <w:pPr>
        <w:pStyle w:val="Heading1"/>
      </w:pPr>
      <w:r>
        <w:t>Approvals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Role</w:t>
            </w:r>
          </w:p>
        </w:tc>
        <w:tc>
          <w:tcPr>
            <w:tcW w:type="dxa" w:w="2520"/>
            <w:shd w:fill="1F4E79"/>
          </w:tcPr>
          <w:p>
            <w:r>
              <w:rPr>
                <w:b/>
                <w:color w:val="FFFFFF"/>
                <w:sz w:val="16"/>
              </w:rPr>
              <w:t>Name</w:t>
            </w:r>
          </w:p>
        </w:tc>
        <w:tc>
          <w:tcPr>
            <w:tcW w:type="dxa" w:w="2520"/>
            <w:shd w:fill="1F4E79"/>
          </w:tcPr>
          <w:p>
            <w:r>
              <w:rPr>
                <w:b/>
                <w:color w:val="FFFFFF"/>
                <w:sz w:val="16"/>
              </w:rPr>
              <w:t>Signature / Email</w:t>
            </w:r>
          </w:p>
        </w:tc>
        <w:tc>
          <w:tcPr>
            <w:tcW w:type="dxa" w:w="2520"/>
            <w:shd w:fill="1F4E79"/>
          </w:tcPr>
          <w:p>
            <w:r>
              <w:rPr>
                <w:b/>
                <w:color w:val="FFFFFF"/>
                <w:sz w:val="16"/>
              </w:rPr>
              <w:t>Date</w:t>
            </w:r>
          </w:p>
        </w:tc>
      </w:tr>
      <w:tr>
        <w:tc>
          <w:tcPr>
            <w:tcW w:type="dxa" w:w="2520"/>
            <w:vAlign w:val="center"/>
          </w:tcPr>
          <w:p>
            <w:r>
              <w:rPr>
                <w:sz w:val="16"/>
              </w:rPr>
              <w:t>Project team representative</w:t>
            </w:r>
          </w:p>
        </w:tc>
        <w:tc>
          <w:tcPr>
            <w:tcW w:type="dxa" w:w="2520"/>
            <w:vAlign w:val="center"/>
          </w:tcPr>
          <w:p>
            <w:r>
              <w:rPr>
                <w:sz w:val="16"/>
              </w:rPr>
              <w:t>To be filled by team</w:t>
            </w:r>
          </w:p>
        </w:tc>
        <w:tc>
          <w:tcPr>
            <w:tcW w:type="dxa" w:w="2520"/>
            <w:vAlign w:val="center"/>
          </w:tcPr>
          <w:p>
            <w:r>
              <w:rPr>
                <w:sz w:val="16"/>
              </w:rPr>
              <w:t>Pending</w:t>
            </w:r>
          </w:p>
        </w:tc>
        <w:tc>
          <w:tcPr>
            <w:tcW w:type="dxa" w:w="2520"/>
            <w:vAlign w:val="center"/>
          </w:tcPr>
          <w:p>
            <w:r>
              <w:rPr>
                <w:sz w:val="16"/>
              </w:rPr>
            </w:r>
          </w:p>
        </w:tc>
      </w:tr>
      <w:tr>
        <w:tc>
          <w:tcPr>
            <w:tcW w:type="dxa" w:w="2520"/>
            <w:vAlign w:val="center"/>
          </w:tcPr>
          <w:p>
            <w:r>
              <w:rPr>
                <w:sz w:val="16"/>
              </w:rPr>
              <w:t>Course instructor / TA</w:t>
            </w:r>
          </w:p>
        </w:tc>
        <w:tc>
          <w:tcPr>
            <w:tcW w:type="dxa" w:w="2520"/>
            <w:vAlign w:val="center"/>
          </w:tcPr>
          <w:p>
            <w:r>
              <w:rPr>
                <w:sz w:val="16"/>
              </w:rPr>
              <w:t>To be filled by instructor</w:t>
            </w:r>
          </w:p>
        </w:tc>
        <w:tc>
          <w:tcPr>
            <w:tcW w:type="dxa" w:w="2520"/>
            <w:vAlign w:val="center"/>
          </w:tcPr>
          <w:p>
            <w:r>
              <w:rPr>
                <w:sz w:val="16"/>
              </w:rPr>
              <w:t>Pending</w:t>
            </w:r>
          </w:p>
        </w:tc>
        <w:tc>
          <w:tcPr>
            <w:tcW w:type="dxa" w:w="2520"/>
            <w:vAlign w:val="center"/>
          </w:tcPr>
          <w:p>
            <w:r>
              <w:rPr>
                <w:sz w:val="16"/>
              </w:rPr>
            </w:r>
          </w:p>
        </w:tc>
      </w:tr>
    </w:tbl>
    <w:p>
      <w:r>
        <w:br w:type="page"/>
      </w:r>
    </w:p>
    <w:p>
      <w:pPr>
        <w:pStyle w:val="Heading1"/>
      </w:pPr>
      <w:r>
        <w:t>Table of Contents</w:t>
      </w:r>
    </w:p>
    <w:p>
      <w:pPr>
        <w:pStyle w:val="ListBullet"/>
      </w:pPr>
      <w:r>
        <w:t>1. Introduction</w:t>
      </w:r>
    </w:p>
    <w:p>
      <w:pPr>
        <w:pStyle w:val="ListBullet"/>
      </w:pPr>
      <w:r>
        <w:t>2. Overall Description</w:t>
      </w:r>
    </w:p>
    <w:p>
      <w:pPr>
        <w:pStyle w:val="ListBullet"/>
      </w:pPr>
      <w:r>
        <w:t>3. External Interface Requirements</w:t>
      </w:r>
    </w:p>
    <w:p>
      <w:pPr>
        <w:pStyle w:val="ListBullet"/>
      </w:pPr>
      <w:r>
        <w:t>4. System Features / Functional Requirements</w:t>
      </w:r>
    </w:p>
    <w:p>
      <w:pPr>
        <w:pStyle w:val="ListBullet"/>
      </w:pPr>
      <w:r>
        <w:t>5. Non-functional Requirements</w:t>
      </w:r>
    </w:p>
    <w:p>
      <w:pPr>
        <w:pStyle w:val="ListBullet"/>
      </w:pPr>
      <w:r>
        <w:t>6. Security Objectives and Requirements</w:t>
      </w:r>
    </w:p>
    <w:p>
      <w:pPr>
        <w:pStyle w:val="ListBullet"/>
      </w:pPr>
      <w:r>
        <w:t>7. Quality Attributes and Acceptance Tests</w:t>
      </w:r>
    </w:p>
    <w:p>
      <w:pPr>
        <w:pStyle w:val="ListBullet"/>
      </w:pPr>
      <w:r>
        <w:t>8. UML Use-Case Models</w:t>
      </w:r>
    </w:p>
    <w:p>
      <w:pPr>
        <w:pStyle w:val="ListBullet"/>
      </w:pPr>
      <w:r>
        <w:t>9. Requirements Traceability Matrix</w:t>
      </w:r>
    </w:p>
    <w:p>
      <w:pPr>
        <w:pStyle w:val="Heading1"/>
      </w:pPr>
      <w:r>
        <w:t>1. Introduction</w:t>
      </w:r>
    </w:p>
    <w:p>
      <w:pPr>
        <w:pStyle w:val="Heading2"/>
      </w:pPr>
      <w:r>
        <w:t>1.1 Purpose</w:t>
      </w:r>
    </w:p>
    <w:p>
      <w:r>
        <w:t>This SRS defines the functional and non-functional requirements for the Change Management Software (CMS), an issue management application in which users raise change requests, reviewers approve and assign them to engineers, engineers resolve them, and every request is tracked through to closure. It is the reference for implementation, testing, and project evaluation.</w:t>
      </w:r>
    </w:p>
    <w:p>
      <w:pPr>
        <w:pStyle w:val="Heading2"/>
      </w:pPr>
      <w:r>
        <w:t>1.2 Scope</w:t>
      </w:r>
    </w:p>
    <w:p>
      <w:r>
        <w:t>CMS supports creating change requests, reviewing and approving them, assigning them to engineers, recording progress, comments and resolutions, verifying and closing completed work, reopening work that was not resolved correctly, and reporting on open, overdue and closed requests. The initial project is a software prototype for a single organisation or team. It does not include source-code repository integration, CI/CD deployment automation, email/chat integrations, or time and billing tracking unless added and approved later.</w:t>
      </w:r>
    </w:p>
    <w:p>
      <w:pPr>
        <w:pStyle w:val="Heading2"/>
      </w:pPr>
      <w:r>
        <w:t>1.3 Audience</w:t>
      </w:r>
    </w:p>
    <w:p>
      <w:r>
        <w:t>Student developers, testers, users acting as requesters, reviewers and engineers, project evaluators, and the teaching assistant.</w:t>
      </w:r>
    </w:p>
    <w:p>
      <w:pPr>
        <w:pStyle w:val="Heading2"/>
      </w:pPr>
      <w:r>
        <w:t>1.4 Definitions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Term</w:t>
            </w:r>
          </w:p>
        </w:tc>
        <w:tc>
          <w:tcPr>
            <w:tcW w:type="dxa" w:w="5040"/>
            <w:shd w:fill="1F4E79"/>
          </w:tcPr>
          <w:p>
            <w:r>
              <w:rPr>
                <w:b/>
                <w:color w:val="FFFFFF"/>
                <w:sz w:val="16"/>
              </w:rPr>
              <w:t>Definition</w:t>
            </w:r>
          </w:p>
        </w:tc>
      </w:tr>
      <w:tr>
        <w:tc>
          <w:tcPr>
            <w:tcW w:type="dxa" w:w="5040"/>
            <w:vAlign w:val="center"/>
          </w:tcPr>
          <w:p>
            <w:r>
              <w:rPr>
                <w:sz w:val="16"/>
              </w:rPr>
              <w:t>CMS</w:t>
            </w:r>
          </w:p>
        </w:tc>
        <w:tc>
          <w:tcPr>
            <w:tcW w:type="dxa" w:w="5040"/>
            <w:vAlign w:val="center"/>
          </w:tcPr>
          <w:p>
            <w:r>
              <w:rPr>
                <w:sz w:val="16"/>
              </w:rPr>
              <w:t>Change Management Software</w:t>
            </w:r>
          </w:p>
        </w:tc>
      </w:tr>
      <w:tr>
        <w:tc>
          <w:tcPr>
            <w:tcW w:type="dxa" w:w="5040"/>
            <w:vAlign w:val="center"/>
          </w:tcPr>
          <w:p>
            <w:r>
              <w:rPr>
                <w:sz w:val="16"/>
              </w:rPr>
              <w:t>Change request (CR)</w:t>
            </w:r>
          </w:p>
        </w:tc>
        <w:tc>
          <w:tcPr>
            <w:tcW w:type="dxa" w:w="5040"/>
            <w:vAlign w:val="center"/>
          </w:tcPr>
          <w:p>
            <w:r>
              <w:rPr>
                <w:sz w:val="16"/>
              </w:rPr>
              <w:t>A recorded request for a change, fix or enhancement, with its own ID, details, status, priority and history</w:t>
            </w:r>
          </w:p>
        </w:tc>
      </w:tr>
      <w:tr>
        <w:tc>
          <w:tcPr>
            <w:tcW w:type="dxa" w:w="5040"/>
            <w:vAlign w:val="center"/>
          </w:tcPr>
          <w:p>
            <w:r>
              <w:rPr>
                <w:sz w:val="16"/>
              </w:rPr>
              <w:t>Workflow</w:t>
            </w:r>
          </w:p>
        </w:tc>
        <w:tc>
          <w:tcPr>
            <w:tcW w:type="dxa" w:w="5040"/>
            <w:vAlign w:val="center"/>
          </w:tcPr>
          <w:p>
            <w:r>
              <w:rPr>
                <w:sz w:val="16"/>
              </w:rPr>
              <w:t>The defined set of CR statuses and the allowed transitions between them</w:t>
            </w:r>
          </w:p>
        </w:tc>
      </w:tr>
      <w:tr>
        <w:tc>
          <w:tcPr>
            <w:tcW w:type="dxa" w:w="5040"/>
            <w:vAlign w:val="center"/>
          </w:tcPr>
          <w:p>
            <w:r>
              <w:rPr>
                <w:sz w:val="16"/>
              </w:rPr>
              <w:t>Assignee</w:t>
            </w:r>
          </w:p>
        </w:tc>
        <w:tc>
          <w:tcPr>
            <w:tcW w:type="dxa" w:w="5040"/>
            <w:vAlign w:val="center"/>
          </w:tcPr>
          <w:p>
            <w:r>
              <w:rPr>
                <w:sz w:val="16"/>
              </w:rPr>
              <w:t>The engineer currently responsible for working on a CR</w:t>
            </w:r>
          </w:p>
        </w:tc>
      </w:tr>
      <w:tr>
        <w:tc>
          <w:tcPr>
            <w:tcW w:type="dxa" w:w="5040"/>
            <w:vAlign w:val="center"/>
          </w:tcPr>
          <w:p>
            <w:r>
              <w:rPr>
                <w:sz w:val="16"/>
              </w:rPr>
              <w:t>Resolution</w:t>
            </w:r>
          </w:p>
        </w:tc>
        <w:tc>
          <w:tcPr>
            <w:tcW w:type="dxa" w:w="5040"/>
            <w:vAlign w:val="center"/>
          </w:tcPr>
          <w:p>
            <w:r>
              <w:rPr>
                <w:sz w:val="16"/>
              </w:rPr>
              <w:t>The engineer's summary of what was done to address a CR</w:t>
            </w:r>
          </w:p>
        </w:tc>
      </w:tr>
      <w:tr>
        <w:tc>
          <w:tcPr>
            <w:tcW w:type="dxa" w:w="5040"/>
            <w:vAlign w:val="center"/>
          </w:tcPr>
          <w:p>
            <w:r>
              <w:rPr>
                <w:sz w:val="16"/>
              </w:rPr>
              <w:t>SLA target</w:t>
            </w:r>
          </w:p>
        </w:tc>
        <w:tc>
          <w:tcPr>
            <w:tcW w:type="dxa" w:w="5040"/>
            <w:vAlign w:val="center"/>
          </w:tcPr>
          <w:p>
            <w:r>
              <w:rPr>
                <w:sz w:val="16"/>
              </w:rPr>
              <w:t>The target number of days to resolve a CR, configured per priority level</w:t>
            </w:r>
          </w:p>
        </w:tc>
      </w:tr>
      <w:tr>
        <w:tc>
          <w:tcPr>
            <w:tcW w:type="dxa" w:w="5040"/>
            <w:vAlign w:val="center"/>
          </w:tcPr>
          <w:p>
            <w:r>
              <w:rPr>
                <w:sz w:val="16"/>
              </w:rPr>
              <w:t>Overdue</w:t>
            </w:r>
          </w:p>
        </w:tc>
        <w:tc>
          <w:tcPr>
            <w:tcW w:type="dxa" w:w="5040"/>
            <w:vAlign w:val="center"/>
          </w:tcPr>
          <w:p>
            <w:r>
              <w:rPr>
                <w:sz w:val="16"/>
              </w:rPr>
              <w:t>A CR that is not Resolved or Closed after its due date has passed</w:t>
            </w:r>
          </w:p>
        </w:tc>
      </w:tr>
      <w:tr>
        <w:tc>
          <w:tcPr>
            <w:tcW w:type="dxa" w:w="5040"/>
            <w:vAlign w:val="center"/>
          </w:tcPr>
          <w:p>
            <w:r>
              <w:rPr>
                <w:sz w:val="16"/>
              </w:rPr>
              <w:t>FR / NFR</w:t>
            </w:r>
          </w:p>
        </w:tc>
        <w:tc>
          <w:tcPr>
            <w:tcW w:type="dxa" w:w="5040"/>
            <w:vAlign w:val="center"/>
          </w:tcPr>
          <w:p>
            <w:r>
              <w:rPr>
                <w:sz w:val="16"/>
              </w:rPr>
              <w:t>Functional Requirement / Non-functional Requirement</w:t>
            </w:r>
          </w:p>
        </w:tc>
      </w:tr>
      <w:tr>
        <w:tc>
          <w:tcPr>
            <w:tcW w:type="dxa" w:w="5040"/>
            <w:vAlign w:val="center"/>
          </w:tcPr>
          <w:p>
            <w:r>
              <w:rPr>
                <w:sz w:val="16"/>
              </w:rPr>
              <w:t>RBAC</w:t>
            </w:r>
          </w:p>
        </w:tc>
        <w:tc>
          <w:tcPr>
            <w:tcW w:type="dxa" w:w="5040"/>
            <w:vAlign w:val="center"/>
          </w:tcPr>
          <w:p>
            <w:r>
              <w:rPr>
                <w:sz w:val="16"/>
              </w:rPr>
              <w:t>Role-Based Access Control</w:t>
            </w:r>
          </w:p>
        </w:tc>
      </w:tr>
    </w:tbl>
    <w:p>
      <w:pPr>
        <w:pStyle w:val="Heading1"/>
      </w:pPr>
      <w:r>
        <w:t>2. Overall Description</w:t>
      </w:r>
    </w:p>
    <w:p>
      <w:pPr>
        <w:pStyle w:val="Heading2"/>
      </w:pPr>
      <w:r>
        <w:t>2.1 Product Perspective</w:t>
      </w:r>
    </w:p>
    <w:p>
      <w:r>
        <w:t>CMS is a web application with a user interface, an application/service layer, and a persistent database. Users enter change request details; the application validates and stores them, enforces the status workflow, records history, flags overdue work, and presents dashboards and reports.</w:t>
      </w:r>
    </w:p>
    <w:p>
      <w:pPr>
        <w:pStyle w:val="Heading2"/>
      </w:pPr>
      <w:r>
        <w:t>2.2 Major Product Functions</w:t>
      </w:r>
    </w:p>
    <w:p>
      <w:pPr>
        <w:pStyle w:val="ListBullet"/>
      </w:pPr>
      <w:r>
        <w:t>Authenticate users and apply role-based permissions.</w:t>
      </w:r>
    </w:p>
    <w:p>
      <w:pPr>
        <w:pStyle w:val="ListBullet"/>
      </w:pPr>
      <w:r>
        <w:t>Create, view, edit, search and filter change requests.</w:t>
      </w:r>
    </w:p>
    <w:p>
      <w:pPr>
        <w:pStyle w:val="ListBullet"/>
      </w:pPr>
      <w:r>
        <w:t>Review change requests and approve or reject them with a recorded reason.</w:t>
      </w:r>
    </w:p>
    <w:p>
      <w:pPr>
        <w:pStyle w:val="ListBullet"/>
      </w:pPr>
      <w:r>
        <w:t>Assign and reassign approved change requests to engineers.</w:t>
      </w:r>
    </w:p>
    <w:p>
      <w:pPr>
        <w:pStyle w:val="ListBullet"/>
      </w:pPr>
      <w:r>
        <w:t>Record work progress, comments and a resolution summary.</w:t>
      </w:r>
    </w:p>
    <w:p>
      <w:pPr>
        <w:pStyle w:val="ListBullet"/>
      </w:pPr>
      <w:r>
        <w:t>Verify resolved work and close it, or reopen it with a reason.</w:t>
      </w:r>
    </w:p>
    <w:p>
      <w:pPr>
        <w:pStyle w:val="ListBullet"/>
      </w:pPr>
      <w:r>
        <w:t>Maintain a complete status and assignment history for every change request.</w:t>
      </w:r>
    </w:p>
    <w:p>
      <w:pPr>
        <w:pStyle w:val="ListBullet"/>
      </w:pPr>
      <w:r>
        <w:t>Flag change requests that are overdue against their priority's SLA target.</w:t>
      </w:r>
    </w:p>
    <w:p>
      <w:pPr>
        <w:pStyle w:val="ListBullet"/>
      </w:pPr>
      <w:r>
        <w:t>Show in-app notifications for assignments, status changes and comments.</w:t>
      </w:r>
    </w:p>
    <w:p>
      <w:pPr>
        <w:pStyle w:val="ListBullet"/>
      </w:pPr>
      <w:r>
        <w:t>Generate status, workload, ageing and resolution-time reports.</w:t>
      </w:r>
    </w:p>
    <w:p>
      <w:pPr>
        <w:pStyle w:val="Heading2"/>
      </w:pPr>
      <w:r>
        <w:t>2.3 User Roles and Characteristics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Role</w:t>
            </w:r>
          </w:p>
        </w:tc>
        <w:tc>
          <w:tcPr>
            <w:tcW w:type="dxa" w:w="5040"/>
            <w:shd w:fill="1F4E79"/>
          </w:tcPr>
          <w:p>
            <w:r>
              <w:rPr>
                <w:b/>
                <w:color w:val="FFFFFF"/>
                <w:sz w:val="16"/>
              </w:rPr>
              <w:t>Needs / permissions</w:t>
            </w:r>
          </w:p>
        </w:tc>
      </w:tr>
      <w:tr>
        <w:tc>
          <w:tcPr>
            <w:tcW w:type="dxa" w:w="5040"/>
            <w:vAlign w:val="center"/>
          </w:tcPr>
          <w:p>
            <w:r>
              <w:rPr>
                <w:sz w:val="16"/>
              </w:rPr>
              <w:t>Administrator</w:t>
            </w:r>
          </w:p>
        </w:tc>
        <w:tc>
          <w:tcPr>
            <w:tcW w:type="dxa" w:w="5040"/>
            <w:vAlign w:val="center"/>
          </w:tcPr>
          <w:p>
            <w:r>
              <w:rPr>
                <w:sz w:val="16"/>
              </w:rPr>
              <w:t>Manage users and roles; configure components, priorities and SLA targets; view all change requests, reports and audit history.</w:t>
            </w:r>
          </w:p>
        </w:tc>
      </w:tr>
      <w:tr>
        <w:tc>
          <w:tcPr>
            <w:tcW w:type="dxa" w:w="5040"/>
            <w:vAlign w:val="center"/>
          </w:tcPr>
          <w:p>
            <w:r>
              <w:rPr>
                <w:sz w:val="16"/>
              </w:rPr>
              <w:t>Change manager / reviewer</w:t>
            </w:r>
          </w:p>
        </w:tc>
        <w:tc>
          <w:tcPr>
            <w:tcW w:type="dxa" w:w="5040"/>
            <w:vAlign w:val="center"/>
          </w:tcPr>
          <w:p>
            <w:r>
              <w:rPr>
                <w:sz w:val="16"/>
              </w:rPr>
              <w:t>Review new change requests; approve or reject them; assign and reassign engineers; verify and close resolved requests; view reports.</w:t>
            </w:r>
          </w:p>
        </w:tc>
      </w:tr>
      <w:tr>
        <w:tc>
          <w:tcPr>
            <w:tcW w:type="dxa" w:w="5040"/>
            <w:vAlign w:val="center"/>
          </w:tcPr>
          <w:p>
            <w:r>
              <w:rPr>
                <w:sz w:val="16"/>
              </w:rPr>
              <w:t>Engineer</w:t>
            </w:r>
          </w:p>
        </w:tc>
        <w:tc>
          <w:tcPr>
            <w:tcW w:type="dxa" w:w="5040"/>
            <w:vAlign w:val="center"/>
          </w:tcPr>
          <w:p>
            <w:r>
              <w:rPr>
                <w:sz w:val="16"/>
              </w:rPr>
              <w:t>View change requests assigned to them; update progress; add work notes and comments; mark requests as resolved.</w:t>
            </w:r>
          </w:p>
        </w:tc>
      </w:tr>
      <w:tr>
        <w:tc>
          <w:tcPr>
            <w:tcW w:type="dxa" w:w="5040"/>
            <w:vAlign w:val="center"/>
          </w:tcPr>
          <w:p>
            <w:r>
              <w:rPr>
                <w:sz w:val="16"/>
              </w:rPr>
              <w:t>Requester</w:t>
            </w:r>
          </w:p>
        </w:tc>
        <w:tc>
          <w:tcPr>
            <w:tcW w:type="dxa" w:w="5040"/>
            <w:vAlign w:val="center"/>
          </w:tcPr>
          <w:p>
            <w:r>
              <w:rPr>
                <w:sz w:val="16"/>
              </w:rPr>
              <w:t>Create change requests; view and comment on their own requests; confirm a resolution or ask for the request to be reopened.</w:t>
            </w:r>
          </w:p>
        </w:tc>
      </w:tr>
      <w:tr>
        <w:tc>
          <w:tcPr>
            <w:tcW w:type="dxa" w:w="5040"/>
            <w:vAlign w:val="center"/>
          </w:tcPr>
          <w:p>
            <w:r>
              <w:rPr>
                <w:sz w:val="16"/>
              </w:rPr>
              <w:t>Viewer / evaluator</w:t>
            </w:r>
          </w:p>
        </w:tc>
        <w:tc>
          <w:tcPr>
            <w:tcW w:type="dxa" w:w="5040"/>
            <w:vAlign w:val="center"/>
          </w:tcPr>
          <w:p>
            <w:r>
              <w:rPr>
                <w:sz w:val="16"/>
              </w:rPr>
              <w:t>Read dashboards, change requests and reports without changing data.</w:t>
            </w:r>
          </w:p>
        </w:tc>
      </w:tr>
    </w:tbl>
    <w:p>
      <w:pPr>
        <w:pStyle w:val="Heading2"/>
      </w:pPr>
      <w:r>
        <w:t>2.4 Operating Environment</w:t>
      </w:r>
    </w:p>
    <w:p>
      <w:r>
        <w:t>The prototype is intended to run in a modern desktop or laptop browser, with a Python-based application/service layer and a relational database as selected by the team. The application should support a local development environment and a reproducible setup documented in the repository.</w:t>
      </w:r>
    </w:p>
    <w:p>
      <w:pPr>
        <w:pStyle w:val="Heading2"/>
      </w:pPr>
      <w:r>
        <w:t>2.5 Constraints and Assumptions</w:t>
      </w:r>
    </w:p>
    <w:p>
      <w:pPr>
        <w:pStyle w:val="ListBullet"/>
      </w:pPr>
      <w:r>
        <w:t>Users enter change request details accurately; the prototype does not verify that the described change was actually made in any external system.</w:t>
      </w:r>
    </w:p>
    <w:p>
      <w:pPr>
        <w:pStyle w:val="ListBullet"/>
      </w:pPr>
      <w:r>
        <w:t>Each change request has exactly one current status and at most one current assignee.</w:t>
      </w:r>
    </w:p>
    <w:p>
      <w:pPr>
        <w:pStyle w:val="ListBullet"/>
      </w:pPr>
      <w:r>
        <w:t>Only active users with the Engineer role can be assigned a change request.</w:t>
      </w:r>
    </w:p>
    <w:p>
      <w:pPr>
        <w:pStyle w:val="ListBullet"/>
      </w:pPr>
      <w:r>
        <w:t>SLA targets are configurable or use documented defaults per priority.</w:t>
      </w:r>
    </w:p>
    <w:p>
      <w:pPr>
        <w:pStyle w:val="ListBullet"/>
      </w:pPr>
      <w:r>
        <w:t>The system serves one organisation in the initial release unless multi-team support is explicitly implemented.</w:t>
      </w:r>
    </w:p>
    <w:p>
      <w:pPr>
        <w:pStyle w:val="ListBullet"/>
      </w:pPr>
      <w:r>
        <w:t>All dates and due-date calculations use the organisation's configured local time zone.</w:t>
      </w:r>
    </w:p>
    <w:p>
      <w:pPr>
        <w:pStyle w:val="ListBullet"/>
      </w:pPr>
      <w:r>
        <w:t>The implementation and selected technologies must match the actual repository; record deviations in the final demo/documentation.</w:t>
      </w:r>
    </w:p>
    <w:p>
      <w:pPr>
        <w:pStyle w:val="Heading1"/>
      </w:pPr>
      <w:r>
        <w:t>3. External Interface Requirements</w:t>
      </w:r>
    </w:p>
    <w:p>
      <w:pPr>
        <w:pStyle w:val="Heading2"/>
      </w:pPr>
      <w:r>
        <w:t>3.1 User Interface</w:t>
      </w:r>
    </w:p>
    <w:p>
      <w:pPr>
        <w:pStyle w:val="ListBullet"/>
      </w:pPr>
      <w:r>
        <w:t>Dashboard showing open change requests by status, requests assigned to the signed-in user, and overdue requests.</w:t>
      </w:r>
    </w:p>
    <w:p>
      <w:pPr>
        <w:pStyle w:val="ListBullet"/>
      </w:pPr>
      <w:r>
        <w:t>Change request detail page showing fields, current status, assignee, comments and full history timeline.</w:t>
      </w:r>
    </w:p>
    <w:p>
      <w:pPr>
        <w:pStyle w:val="ListBullet"/>
      </w:pPr>
      <w:r>
        <w:t>Forms with required-field validation and clear error messages.</w:t>
      </w:r>
    </w:p>
    <w:p>
      <w:pPr>
        <w:pStyle w:val="ListBullet"/>
      </w:pPr>
      <w:r>
        <w:t>Change request list with search, sort, and filters for status, priority, assignee, requester and component.</w:t>
      </w:r>
    </w:p>
    <w:p>
      <w:pPr>
        <w:pStyle w:val="ListBullet"/>
      </w:pPr>
      <w:r>
        <w:t>Status and priority indicators that do not rely on colour alone.</w:t>
      </w:r>
    </w:p>
    <w:p>
      <w:pPr>
        <w:pStyle w:val="Heading2"/>
      </w:pPr>
      <w:r>
        <w:t>3.2 Software Interfaces</w:t>
      </w:r>
    </w:p>
    <w:p>
      <w:pPr>
        <w:pStyle w:val="ListBullet"/>
      </w:pPr>
      <w:r>
        <w:t>Application services expose operations for change request, workflow, assignment, comment, notification and report workflows.</w:t>
      </w:r>
    </w:p>
    <w:p>
      <w:pPr>
        <w:pStyle w:val="ListBullet"/>
      </w:pPr>
      <w:r>
        <w:t>The database stores users, roles, change requests, status history, comments, notifications, settings and audit events.</w:t>
      </w:r>
    </w:p>
    <w:p>
      <w:pPr>
        <w:pStyle w:val="ListBullet"/>
      </w:pPr>
      <w:r>
        <w:t>Optional email, chat or source-control integrations are outside the initial scope unless implemented and documented.</w:t>
      </w:r>
    </w:p>
    <w:p>
      <w:pPr>
        <w:pStyle w:val="Heading2"/>
      </w:pPr>
      <w:r>
        <w:t>3.3 Communications</w:t>
      </w:r>
    </w:p>
    <w:p>
      <w:r>
        <w:t>For local development, browser-to-server communication may use localhost. Any deployed environment should use HTTPS, protect credentials and session tokens, and avoid exposing the database directly to end users.</w:t>
      </w:r>
    </w:p>
    <w:p>
      <w:pPr>
        <w:pStyle w:val="Heading1"/>
      </w:pPr>
      <w:r>
        <w:t>4. System Features /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Req ID</w:t>
            </w:r>
          </w:p>
        </w:tc>
        <w:tc>
          <w:tcPr>
            <w:tcW w:type="dxa" w:w="2520"/>
            <w:shd w:fill="1F4E79"/>
          </w:tcPr>
          <w:p>
            <w:r>
              <w:rPr>
                <w:b/>
                <w:color w:val="FFFFFF"/>
                <w:sz w:val="16"/>
              </w:rPr>
              <w:t>Requirement (shall)</w:t>
            </w:r>
          </w:p>
        </w:tc>
        <w:tc>
          <w:tcPr>
            <w:tcW w:type="dxa" w:w="2520"/>
            <w:shd w:fill="1F4E79"/>
          </w:tcPr>
          <w:p>
            <w:r>
              <w:rPr>
                <w:b/>
                <w:color w:val="FFFFFF"/>
                <w:sz w:val="16"/>
              </w:rPr>
              <w:t>Priority</w:t>
            </w:r>
          </w:p>
        </w:tc>
        <w:tc>
          <w:tcPr>
            <w:tcW w:type="dxa" w:w="2520"/>
            <w:shd w:fill="1F4E79"/>
          </w:tcPr>
          <w:p>
            <w:r>
              <w:rPr>
                <w:b/>
                <w:color w:val="FFFFFF"/>
                <w:sz w:val="16"/>
              </w:rPr>
              <w:t>Acceptance criteria</w:t>
            </w:r>
          </w:p>
        </w:tc>
      </w:tr>
      <w:tr>
        <w:tc>
          <w:tcPr>
            <w:tcW w:type="dxa" w:w="2520"/>
            <w:vAlign w:val="center"/>
          </w:tcPr>
          <w:p>
            <w:r>
              <w:rPr>
                <w:sz w:val="16"/>
              </w:rPr>
              <w:t>CMS-F-001</w:t>
            </w:r>
          </w:p>
        </w:tc>
        <w:tc>
          <w:tcPr>
            <w:tcW w:type="dxa" w:w="2520"/>
            <w:vAlign w:val="center"/>
          </w:tcPr>
          <w:p>
            <w:r>
              <w:rPr>
                <w:sz w:val="16"/>
              </w:rPr>
              <w:t>The system shall allow an authorized user to sign in and sign out.</w:t>
            </w:r>
          </w:p>
        </w:tc>
        <w:tc>
          <w:tcPr>
            <w:tcW w:type="dxa" w:w="2520"/>
            <w:vAlign w:val="center"/>
          </w:tcPr>
          <w:p>
            <w:r>
              <w:rPr>
                <w:sz w:val="16"/>
              </w:rPr>
              <w:t>High</w:t>
            </w:r>
          </w:p>
        </w:tc>
        <w:tc>
          <w:tcPr>
            <w:tcW w:type="dxa" w:w="2520"/>
            <w:vAlign w:val="center"/>
          </w:tcPr>
          <w:p>
            <w:r>
              <w:rPr>
                <w:sz w:val="16"/>
              </w:rPr>
              <w:t>Valid credentials create a session; invalid credentials are rejected.</w:t>
            </w:r>
          </w:p>
        </w:tc>
      </w:tr>
      <w:tr>
        <w:tc>
          <w:tcPr>
            <w:tcW w:type="dxa" w:w="2520"/>
            <w:vAlign w:val="center"/>
          </w:tcPr>
          <w:p>
            <w:r>
              <w:rPr>
                <w:sz w:val="16"/>
              </w:rPr>
              <w:t>CMS-F-002</w:t>
            </w:r>
          </w:p>
        </w:tc>
        <w:tc>
          <w:tcPr>
            <w:tcW w:type="dxa" w:w="2520"/>
            <w:vAlign w:val="center"/>
          </w:tcPr>
          <w:p>
            <w:r>
              <w:rPr>
                <w:sz w:val="16"/>
              </w:rPr>
              <w:t>The system shall enforce role-based permissions for administrative, review, assignment and resolution actions.</w:t>
            </w:r>
          </w:p>
        </w:tc>
        <w:tc>
          <w:tcPr>
            <w:tcW w:type="dxa" w:w="2520"/>
            <w:vAlign w:val="center"/>
          </w:tcPr>
          <w:p>
            <w:r>
              <w:rPr>
                <w:sz w:val="16"/>
              </w:rPr>
              <w:t>High</w:t>
            </w:r>
          </w:p>
        </w:tc>
        <w:tc>
          <w:tcPr>
            <w:tcW w:type="dxa" w:w="2520"/>
            <w:vAlign w:val="center"/>
          </w:tcPr>
          <w:p>
            <w:r>
              <w:rPr>
                <w:sz w:val="16"/>
              </w:rPr>
              <w:t>A user without permission cannot access or execute a restricted action.</w:t>
            </w:r>
          </w:p>
        </w:tc>
      </w:tr>
      <w:tr>
        <w:tc>
          <w:tcPr>
            <w:tcW w:type="dxa" w:w="2520"/>
            <w:vAlign w:val="center"/>
          </w:tcPr>
          <w:p>
            <w:r>
              <w:rPr>
                <w:sz w:val="16"/>
              </w:rPr>
              <w:t>CMS-F-003</w:t>
            </w:r>
          </w:p>
        </w:tc>
        <w:tc>
          <w:tcPr>
            <w:tcW w:type="dxa" w:w="2520"/>
            <w:vAlign w:val="center"/>
          </w:tcPr>
          <w:p>
            <w:r>
              <w:rPr>
                <w:sz w:val="16"/>
              </w:rPr>
              <w:t>The system shall allow an authenticated user to create a change request with title, description, type, priority and affected component.</w:t>
            </w:r>
          </w:p>
        </w:tc>
        <w:tc>
          <w:tcPr>
            <w:tcW w:type="dxa" w:w="2520"/>
            <w:vAlign w:val="center"/>
          </w:tcPr>
          <w:p>
            <w:r>
              <w:rPr>
                <w:sz w:val="16"/>
              </w:rPr>
              <w:t>High</w:t>
            </w:r>
          </w:p>
        </w:tc>
        <w:tc>
          <w:tcPr>
            <w:tcW w:type="dxa" w:w="2520"/>
            <w:vAlign w:val="center"/>
          </w:tcPr>
          <w:p>
            <w:r>
              <w:rPr>
                <w:sz w:val="16"/>
              </w:rPr>
              <w:t>A valid CR is saved with a unique ID, status Submitted, and the creator recorded as requester.</w:t>
            </w:r>
          </w:p>
        </w:tc>
      </w:tr>
      <w:tr>
        <w:tc>
          <w:tcPr>
            <w:tcW w:type="dxa" w:w="2520"/>
            <w:vAlign w:val="center"/>
          </w:tcPr>
          <w:p>
            <w:r>
              <w:rPr>
                <w:sz w:val="16"/>
              </w:rPr>
              <w:t>CMS-F-004</w:t>
            </w:r>
          </w:p>
        </w:tc>
        <w:tc>
          <w:tcPr>
            <w:tcW w:type="dxa" w:w="2520"/>
            <w:vAlign w:val="center"/>
          </w:tcPr>
          <w:p>
            <w:r>
              <w:rPr>
                <w:sz w:val="16"/>
              </w:rPr>
              <w:t>The system shall validate that required CR fields are present and that type, priority and component are allowed values.</w:t>
            </w:r>
          </w:p>
        </w:tc>
        <w:tc>
          <w:tcPr>
            <w:tcW w:type="dxa" w:w="2520"/>
            <w:vAlign w:val="center"/>
          </w:tcPr>
          <w:p>
            <w:r>
              <w:rPr>
                <w:sz w:val="16"/>
              </w:rPr>
              <w:t>High</w:t>
            </w:r>
          </w:p>
        </w:tc>
        <w:tc>
          <w:tcPr>
            <w:tcW w:type="dxa" w:w="2520"/>
            <w:vAlign w:val="center"/>
          </w:tcPr>
          <w:p>
            <w:r>
              <w:rPr>
                <w:sz w:val="16"/>
              </w:rPr>
              <w:t>Missing or invalid values are rejected with a clear message and nothing is saved.</w:t>
            </w:r>
          </w:p>
        </w:tc>
      </w:tr>
      <w:tr>
        <w:tc>
          <w:tcPr>
            <w:tcW w:type="dxa" w:w="2520"/>
            <w:vAlign w:val="center"/>
          </w:tcPr>
          <w:p>
            <w:r>
              <w:rPr>
                <w:sz w:val="16"/>
              </w:rPr>
              <w:t>CMS-F-005</w:t>
            </w:r>
          </w:p>
        </w:tc>
        <w:tc>
          <w:tcPr>
            <w:tcW w:type="dxa" w:w="2520"/>
            <w:vAlign w:val="center"/>
          </w:tcPr>
          <w:p>
            <w:r>
              <w:rPr>
                <w:sz w:val="16"/>
              </w:rPr>
              <w:t>The system shall allow authorized users to view, search, sort and filter change requests by status, priority, assignee, requester, component and date.</w:t>
            </w:r>
          </w:p>
        </w:tc>
        <w:tc>
          <w:tcPr>
            <w:tcW w:type="dxa" w:w="2520"/>
            <w:vAlign w:val="center"/>
          </w:tcPr>
          <w:p>
            <w:r>
              <w:rPr>
                <w:sz w:val="16"/>
              </w:rPr>
              <w:t>High</w:t>
            </w:r>
          </w:p>
        </w:tc>
        <w:tc>
          <w:tcPr>
            <w:tcW w:type="dxa" w:w="2520"/>
            <w:vAlign w:val="center"/>
          </w:tcPr>
          <w:p>
            <w:r>
              <w:rPr>
                <w:sz w:val="16"/>
              </w:rPr>
              <w:t>Search/filter results match the selected criteria.</w:t>
            </w:r>
          </w:p>
        </w:tc>
      </w:tr>
      <w:tr>
        <w:tc>
          <w:tcPr>
            <w:tcW w:type="dxa" w:w="2520"/>
            <w:vAlign w:val="center"/>
          </w:tcPr>
          <w:p>
            <w:r>
              <w:rPr>
                <w:sz w:val="16"/>
              </w:rPr>
              <w:t>CMS-F-006</w:t>
            </w:r>
          </w:p>
        </w:tc>
        <w:tc>
          <w:tcPr>
            <w:tcW w:type="dxa" w:w="2520"/>
            <w:vAlign w:val="center"/>
          </w:tcPr>
          <w:p>
            <w:r>
              <w:rPr>
                <w:sz w:val="16"/>
              </w:rPr>
              <w:t>The system shall allow the requester or a reviewer to edit CR details while the CR is not Closed.</w:t>
            </w:r>
          </w:p>
        </w:tc>
        <w:tc>
          <w:tcPr>
            <w:tcW w:type="dxa" w:w="2520"/>
            <w:vAlign w:val="center"/>
          </w:tcPr>
          <w:p>
            <w:r>
              <w:rPr>
                <w:sz w:val="16"/>
              </w:rPr>
              <w:t>Medium</w:t>
            </w:r>
          </w:p>
        </w:tc>
        <w:tc>
          <w:tcPr>
            <w:tcW w:type="dxa" w:w="2520"/>
            <w:vAlign w:val="center"/>
          </w:tcPr>
          <w:p>
            <w:r>
              <w:rPr>
                <w:sz w:val="16"/>
              </w:rPr>
              <w:t>Edits persist and appear in the CR history; edits to a Closed CR are rejected.</w:t>
            </w:r>
          </w:p>
        </w:tc>
      </w:tr>
      <w:tr>
        <w:tc>
          <w:tcPr>
            <w:tcW w:type="dxa" w:w="2520"/>
            <w:vAlign w:val="center"/>
          </w:tcPr>
          <w:p>
            <w:r>
              <w:rPr>
                <w:sz w:val="16"/>
              </w:rPr>
              <w:t>CMS-F-007</w:t>
            </w:r>
          </w:p>
        </w:tc>
        <w:tc>
          <w:tcPr>
            <w:tcW w:type="dxa" w:w="2520"/>
            <w:vAlign w:val="center"/>
          </w:tcPr>
          <w:p>
            <w:r>
              <w:rPr>
                <w:sz w:val="16"/>
              </w:rPr>
              <w:t>The system shall enforce the defined workflow: Submitted, Under Review, Approved or Rejected, Assigned, In Progress, Resolved, Closed, and Reopened.</w:t>
            </w:r>
          </w:p>
        </w:tc>
        <w:tc>
          <w:tcPr>
            <w:tcW w:type="dxa" w:w="2520"/>
            <w:vAlign w:val="center"/>
          </w:tcPr>
          <w:p>
            <w:r>
              <w:rPr>
                <w:sz w:val="16"/>
              </w:rPr>
              <w:t>High</w:t>
            </w:r>
          </w:p>
        </w:tc>
        <w:tc>
          <w:tcPr>
            <w:tcW w:type="dxa" w:w="2520"/>
            <w:vAlign w:val="center"/>
          </w:tcPr>
          <w:p>
            <w:r>
              <w:rPr>
                <w:sz w:val="16"/>
              </w:rPr>
              <w:t>Only allowed transitions succeed; e.g. Submitted to Closed is rejected.</w:t>
            </w:r>
          </w:p>
        </w:tc>
      </w:tr>
      <w:tr>
        <w:tc>
          <w:tcPr>
            <w:tcW w:type="dxa" w:w="2520"/>
            <w:vAlign w:val="center"/>
          </w:tcPr>
          <w:p>
            <w:r>
              <w:rPr>
                <w:sz w:val="16"/>
              </w:rPr>
              <w:t>CMS-F-008</w:t>
            </w:r>
          </w:p>
        </w:tc>
        <w:tc>
          <w:tcPr>
            <w:tcW w:type="dxa" w:w="2520"/>
            <w:vAlign w:val="center"/>
          </w:tcPr>
          <w:p>
            <w:r>
              <w:rPr>
                <w:sz w:val="16"/>
              </w:rPr>
              <w:t>The system shall allow a reviewer to approve or reject a CR, and shall require a reason when rejecting.</w:t>
            </w:r>
          </w:p>
        </w:tc>
        <w:tc>
          <w:tcPr>
            <w:tcW w:type="dxa" w:w="2520"/>
            <w:vAlign w:val="center"/>
          </w:tcPr>
          <w:p>
            <w:r>
              <w:rPr>
                <w:sz w:val="16"/>
              </w:rPr>
              <w:t>High</w:t>
            </w:r>
          </w:p>
        </w:tc>
        <w:tc>
          <w:tcPr>
            <w:tcW w:type="dxa" w:w="2520"/>
            <w:vAlign w:val="center"/>
          </w:tcPr>
          <w:p>
            <w:r>
              <w:rPr>
                <w:sz w:val="16"/>
              </w:rPr>
              <w:t>Approval moves the CR to Approved; rejection without a reason is refused.</w:t>
            </w:r>
          </w:p>
        </w:tc>
      </w:tr>
      <w:tr>
        <w:tc>
          <w:tcPr>
            <w:tcW w:type="dxa" w:w="2520"/>
            <w:vAlign w:val="center"/>
          </w:tcPr>
          <w:p>
            <w:r>
              <w:rPr>
                <w:sz w:val="16"/>
              </w:rPr>
              <w:t>CMS-F-009</w:t>
            </w:r>
          </w:p>
        </w:tc>
        <w:tc>
          <w:tcPr>
            <w:tcW w:type="dxa" w:w="2520"/>
            <w:vAlign w:val="center"/>
          </w:tcPr>
          <w:p>
            <w:r>
              <w:rPr>
                <w:sz w:val="16"/>
              </w:rPr>
              <w:t>The system shall allow a reviewer to assign or reassign an approved CR to an active engineer.</w:t>
            </w:r>
          </w:p>
        </w:tc>
        <w:tc>
          <w:tcPr>
            <w:tcW w:type="dxa" w:w="2520"/>
            <w:vAlign w:val="center"/>
          </w:tcPr>
          <w:p>
            <w:r>
              <w:rPr>
                <w:sz w:val="16"/>
              </w:rPr>
              <w:t>High</w:t>
            </w:r>
          </w:p>
        </w:tc>
        <w:tc>
          <w:tcPr>
            <w:tcW w:type="dxa" w:w="2520"/>
            <w:vAlign w:val="center"/>
          </w:tcPr>
          <w:p>
            <w:r>
              <w:rPr>
                <w:sz w:val="16"/>
              </w:rPr>
              <w:t>Assignee is updated, CR moves to Assigned, and the assignment is recorded in history.</w:t>
            </w:r>
          </w:p>
        </w:tc>
      </w:tr>
      <w:tr>
        <w:tc>
          <w:tcPr>
            <w:tcW w:type="dxa" w:w="2520"/>
            <w:vAlign w:val="center"/>
          </w:tcPr>
          <w:p>
            <w:r>
              <w:rPr>
                <w:sz w:val="16"/>
              </w:rPr>
              <w:t>CMS-F-010</w:t>
            </w:r>
          </w:p>
        </w:tc>
        <w:tc>
          <w:tcPr>
            <w:tcW w:type="dxa" w:w="2520"/>
            <w:vAlign w:val="center"/>
          </w:tcPr>
          <w:p>
            <w:r>
              <w:rPr>
                <w:sz w:val="16"/>
              </w:rPr>
              <w:t>The system shall allow the assigned engineer to start work and add work notes; users with access to a CR shall be able to add comments.</w:t>
            </w:r>
          </w:p>
        </w:tc>
        <w:tc>
          <w:tcPr>
            <w:tcW w:type="dxa" w:w="2520"/>
            <w:vAlign w:val="center"/>
          </w:tcPr>
          <w:p>
            <w:r>
              <w:rPr>
                <w:sz w:val="16"/>
              </w:rPr>
              <w:t>High</w:t>
            </w:r>
          </w:p>
        </w:tc>
        <w:tc>
          <w:tcPr>
            <w:tcW w:type="dxa" w:w="2520"/>
            <w:vAlign w:val="center"/>
          </w:tcPr>
          <w:p>
            <w:r>
              <w:rPr>
                <w:sz w:val="16"/>
              </w:rPr>
              <w:t>Status changes to In Progress; notes and comments are saved with author and timestamp.</w:t>
            </w:r>
          </w:p>
        </w:tc>
      </w:tr>
      <w:tr>
        <w:tc>
          <w:tcPr>
            <w:tcW w:type="dxa" w:w="2520"/>
            <w:vAlign w:val="center"/>
          </w:tcPr>
          <w:p>
            <w:r>
              <w:rPr>
                <w:sz w:val="16"/>
              </w:rPr>
              <w:t>CMS-F-011</w:t>
            </w:r>
          </w:p>
        </w:tc>
        <w:tc>
          <w:tcPr>
            <w:tcW w:type="dxa" w:w="2520"/>
            <w:vAlign w:val="center"/>
          </w:tcPr>
          <w:p>
            <w:r>
              <w:rPr>
                <w:sz w:val="16"/>
              </w:rPr>
              <w:t>The system shall allow the assigned engineer to mark a CR as Resolved and shall require a resolution summary.</w:t>
            </w:r>
          </w:p>
        </w:tc>
        <w:tc>
          <w:tcPr>
            <w:tcW w:type="dxa" w:w="2520"/>
            <w:vAlign w:val="center"/>
          </w:tcPr>
          <w:p>
            <w:r>
              <w:rPr>
                <w:sz w:val="16"/>
              </w:rPr>
              <w:t>High</w:t>
            </w:r>
          </w:p>
        </w:tc>
        <w:tc>
          <w:tcPr>
            <w:tcW w:type="dxa" w:w="2520"/>
            <w:vAlign w:val="center"/>
          </w:tcPr>
          <w:p>
            <w:r>
              <w:rPr>
                <w:sz w:val="16"/>
              </w:rPr>
              <w:t>CR moves to Resolved only when a resolution summary is provided.</w:t>
            </w:r>
          </w:p>
        </w:tc>
      </w:tr>
      <w:tr>
        <w:tc>
          <w:tcPr>
            <w:tcW w:type="dxa" w:w="2520"/>
            <w:vAlign w:val="center"/>
          </w:tcPr>
          <w:p>
            <w:r>
              <w:rPr>
                <w:sz w:val="16"/>
              </w:rPr>
              <w:t>CMS-F-012</w:t>
            </w:r>
          </w:p>
        </w:tc>
        <w:tc>
          <w:tcPr>
            <w:tcW w:type="dxa" w:w="2520"/>
            <w:vAlign w:val="center"/>
          </w:tcPr>
          <w:p>
            <w:r>
              <w:rPr>
                <w:sz w:val="16"/>
              </w:rPr>
              <w:t>The system shall allow the requester or a reviewer to close a Resolved CR, or reopen it with a reason.</w:t>
            </w:r>
          </w:p>
        </w:tc>
        <w:tc>
          <w:tcPr>
            <w:tcW w:type="dxa" w:w="2520"/>
            <w:vAlign w:val="center"/>
          </w:tcPr>
          <w:p>
            <w:r>
              <w:rPr>
                <w:sz w:val="16"/>
              </w:rPr>
              <w:t>High</w:t>
            </w:r>
          </w:p>
        </w:tc>
        <w:tc>
          <w:tcPr>
            <w:tcW w:type="dxa" w:w="2520"/>
            <w:vAlign w:val="center"/>
          </w:tcPr>
          <w:p>
            <w:r>
              <w:rPr>
                <w:sz w:val="16"/>
              </w:rPr>
              <w:t>Closing sets status Closed with closure date; reopening returns the CR to the assignee with the reason recorded.</w:t>
            </w:r>
          </w:p>
        </w:tc>
      </w:tr>
      <w:tr>
        <w:tc>
          <w:tcPr>
            <w:tcW w:type="dxa" w:w="2520"/>
            <w:vAlign w:val="center"/>
          </w:tcPr>
          <w:p>
            <w:r>
              <w:rPr>
                <w:sz w:val="16"/>
              </w:rPr>
              <w:t>CMS-F-013</w:t>
            </w:r>
          </w:p>
        </w:tc>
        <w:tc>
          <w:tcPr>
            <w:tcW w:type="dxa" w:w="2520"/>
            <w:vAlign w:val="center"/>
          </w:tcPr>
          <w:p>
            <w:r>
              <w:rPr>
                <w:sz w:val="16"/>
              </w:rPr>
              <w:t>The system shall record every status change and assignment change with previous value, new value, acting user and timestamp.</w:t>
            </w:r>
          </w:p>
        </w:tc>
        <w:tc>
          <w:tcPr>
            <w:tcW w:type="dxa" w:w="2520"/>
            <w:vAlign w:val="center"/>
          </w:tcPr>
          <w:p>
            <w:r>
              <w:rPr>
                <w:sz w:val="16"/>
              </w:rPr>
              <w:t>High</w:t>
            </w:r>
          </w:p>
        </w:tc>
        <w:tc>
          <w:tcPr>
            <w:tcW w:type="dxa" w:w="2520"/>
            <w:vAlign w:val="center"/>
          </w:tcPr>
          <w:p>
            <w:r>
              <w:rPr>
                <w:sz w:val="16"/>
              </w:rPr>
              <w:t>The CR history timeline lists every transition in order.</w:t>
            </w:r>
          </w:p>
        </w:tc>
      </w:tr>
      <w:tr>
        <w:tc>
          <w:tcPr>
            <w:tcW w:type="dxa" w:w="2520"/>
            <w:vAlign w:val="center"/>
          </w:tcPr>
          <w:p>
            <w:r>
              <w:rPr>
                <w:sz w:val="16"/>
              </w:rPr>
              <w:t>CMS-F-014</w:t>
            </w:r>
          </w:p>
        </w:tc>
        <w:tc>
          <w:tcPr>
            <w:tcW w:type="dxa" w:w="2520"/>
            <w:vAlign w:val="center"/>
          </w:tcPr>
          <w:p>
            <w:r>
              <w:rPr>
                <w:sz w:val="16"/>
              </w:rPr>
              <w:t>The system shall calculate a due date for each CR from its priority's SLA target and flag CRs that are past due and not Resolved or Closed.</w:t>
            </w:r>
          </w:p>
        </w:tc>
        <w:tc>
          <w:tcPr>
            <w:tcW w:type="dxa" w:w="2520"/>
            <w:vAlign w:val="center"/>
          </w:tcPr>
          <w:p>
            <w:r>
              <w:rPr>
                <w:sz w:val="16"/>
              </w:rPr>
              <w:t>Medium</w:t>
            </w:r>
          </w:p>
        </w:tc>
        <w:tc>
          <w:tcPr>
            <w:tcW w:type="dxa" w:w="2520"/>
            <w:vAlign w:val="center"/>
          </w:tcPr>
          <w:p>
            <w:r>
              <w:rPr>
                <w:sz w:val="16"/>
              </w:rPr>
              <w:t>A CR past its due date appears in the overdue view; a resolved CR does not.</w:t>
            </w:r>
          </w:p>
        </w:tc>
      </w:tr>
      <w:tr>
        <w:tc>
          <w:tcPr>
            <w:tcW w:type="dxa" w:w="2520"/>
            <w:vAlign w:val="center"/>
          </w:tcPr>
          <w:p>
            <w:r>
              <w:rPr>
                <w:sz w:val="16"/>
              </w:rPr>
              <w:t>CMS-F-015</w:t>
            </w:r>
          </w:p>
        </w:tc>
        <w:tc>
          <w:tcPr>
            <w:tcW w:type="dxa" w:w="2520"/>
            <w:vAlign w:val="center"/>
          </w:tcPr>
          <w:p>
            <w:r>
              <w:rPr>
                <w:sz w:val="16"/>
              </w:rPr>
              <w:t>The system shall create in-app notifications for the relevant users when a CR is assigned, changes status, or receives a comment.</w:t>
            </w:r>
          </w:p>
        </w:tc>
        <w:tc>
          <w:tcPr>
            <w:tcW w:type="dxa" w:w="2520"/>
            <w:vAlign w:val="center"/>
          </w:tcPr>
          <w:p>
            <w:r>
              <w:rPr>
                <w:sz w:val="16"/>
              </w:rPr>
              <w:t>Medium</w:t>
            </w:r>
          </w:p>
        </w:tc>
        <w:tc>
          <w:tcPr>
            <w:tcW w:type="dxa" w:w="2520"/>
            <w:vAlign w:val="center"/>
          </w:tcPr>
          <w:p>
            <w:r>
              <w:rPr>
                <w:sz w:val="16"/>
              </w:rPr>
              <w:t>The affected user sees an unread notification linked to the CR.</w:t>
            </w:r>
          </w:p>
        </w:tc>
      </w:tr>
      <w:tr>
        <w:tc>
          <w:tcPr>
            <w:tcW w:type="dxa" w:w="2520"/>
            <w:vAlign w:val="center"/>
          </w:tcPr>
          <w:p>
            <w:r>
              <w:rPr>
                <w:sz w:val="16"/>
              </w:rPr>
              <w:t>CMS-F-016</w:t>
            </w:r>
          </w:p>
        </w:tc>
        <w:tc>
          <w:tcPr>
            <w:tcW w:type="dxa" w:w="2520"/>
            <w:vAlign w:val="center"/>
          </w:tcPr>
          <w:p>
            <w:r>
              <w:rPr>
                <w:sz w:val="16"/>
              </w:rPr>
              <w:t>The system shall show a dashboard with CR counts by status and priority, the signed-in user's assigned CRs, and overdue CRs.</w:t>
            </w:r>
          </w:p>
        </w:tc>
        <w:tc>
          <w:tcPr>
            <w:tcW w:type="dxa" w:w="2520"/>
            <w:vAlign w:val="center"/>
          </w:tcPr>
          <w:p>
            <w:r>
              <w:rPr>
                <w:sz w:val="16"/>
              </w:rPr>
              <w:t>Medium</w:t>
            </w:r>
          </w:p>
        </w:tc>
        <w:tc>
          <w:tcPr>
            <w:tcW w:type="dxa" w:w="2520"/>
            <w:vAlign w:val="center"/>
          </w:tcPr>
          <w:p>
            <w:r>
              <w:rPr>
                <w:sz w:val="16"/>
              </w:rPr>
              <w:t>Dashboard counts match the stored CR data.</w:t>
            </w:r>
          </w:p>
        </w:tc>
      </w:tr>
      <w:tr>
        <w:tc>
          <w:tcPr>
            <w:tcW w:type="dxa" w:w="2520"/>
            <w:vAlign w:val="center"/>
          </w:tcPr>
          <w:p>
            <w:r>
              <w:rPr>
                <w:sz w:val="16"/>
              </w:rPr>
              <w:t>CMS-F-017</w:t>
            </w:r>
          </w:p>
        </w:tc>
        <w:tc>
          <w:tcPr>
            <w:tcW w:type="dxa" w:w="2520"/>
            <w:vAlign w:val="center"/>
          </w:tcPr>
          <w:p>
            <w:r>
              <w:rPr>
                <w:sz w:val="16"/>
              </w:rPr>
              <w:t>The system shall generate reports of open CRs by status, priority, assignee and component for a current snapshot.</w:t>
            </w:r>
          </w:p>
        </w:tc>
        <w:tc>
          <w:tcPr>
            <w:tcW w:type="dxa" w:w="2520"/>
            <w:vAlign w:val="center"/>
          </w:tcPr>
          <w:p>
            <w:r>
              <w:rPr>
                <w:sz w:val="16"/>
              </w:rPr>
              <w:t>Medium</w:t>
            </w:r>
          </w:p>
        </w:tc>
        <w:tc>
          <w:tcPr>
            <w:tcW w:type="dxa" w:w="2520"/>
            <w:vAlign w:val="center"/>
          </w:tcPr>
          <w:p>
            <w:r>
              <w:rPr>
                <w:sz w:val="16"/>
              </w:rPr>
              <w:t>Report totals reconcile with the CR data for the selected scope.</w:t>
            </w:r>
          </w:p>
        </w:tc>
      </w:tr>
      <w:tr>
        <w:tc>
          <w:tcPr>
            <w:tcW w:type="dxa" w:w="2520"/>
            <w:vAlign w:val="center"/>
          </w:tcPr>
          <w:p>
            <w:r>
              <w:rPr>
                <w:sz w:val="16"/>
              </w:rPr>
              <w:t>CMS-F-018</w:t>
            </w:r>
          </w:p>
        </w:tc>
        <w:tc>
          <w:tcPr>
            <w:tcW w:type="dxa" w:w="2520"/>
            <w:vAlign w:val="center"/>
          </w:tcPr>
          <w:p>
            <w:r>
              <w:rPr>
                <w:sz w:val="16"/>
              </w:rPr>
              <w:t>The system shall generate ageing and resolution-time reports for a selected date range.</w:t>
            </w:r>
          </w:p>
        </w:tc>
        <w:tc>
          <w:tcPr>
            <w:tcW w:type="dxa" w:w="2520"/>
            <w:vAlign w:val="center"/>
          </w:tcPr>
          <w:p>
            <w:r>
              <w:rPr>
                <w:sz w:val="16"/>
              </w:rPr>
              <w:t>Medium</w:t>
            </w:r>
          </w:p>
        </w:tc>
        <w:tc>
          <w:tcPr>
            <w:tcW w:type="dxa" w:w="2520"/>
            <w:vAlign w:val="center"/>
          </w:tcPr>
          <w:p>
            <w:r>
              <w:rPr>
                <w:sz w:val="16"/>
              </w:rPr>
              <w:t>The report shows each CR's age or time-to-close and the average for the range.</w:t>
            </w:r>
          </w:p>
        </w:tc>
      </w:tr>
      <w:tr>
        <w:tc>
          <w:tcPr>
            <w:tcW w:type="dxa" w:w="2520"/>
            <w:vAlign w:val="center"/>
          </w:tcPr>
          <w:p>
            <w:r>
              <w:rPr>
                <w:sz w:val="16"/>
              </w:rPr>
              <w:t>CMS-F-019</w:t>
            </w:r>
          </w:p>
        </w:tc>
        <w:tc>
          <w:tcPr>
            <w:tcW w:type="dxa" w:w="2520"/>
            <w:vAlign w:val="center"/>
          </w:tcPr>
          <w:p>
            <w:r>
              <w:rPr>
                <w:sz w:val="16"/>
              </w:rPr>
              <w:t>The system shall record an audit event for important changes to CRs, users, roles and settings.</w:t>
            </w:r>
          </w:p>
        </w:tc>
        <w:tc>
          <w:tcPr>
            <w:tcW w:type="dxa" w:w="2520"/>
            <w:vAlign w:val="center"/>
          </w:tcPr>
          <w:p>
            <w:r>
              <w:rPr>
                <w:sz w:val="16"/>
              </w:rPr>
              <w:t>High</w:t>
            </w:r>
          </w:p>
        </w:tc>
        <w:tc>
          <w:tcPr>
            <w:tcW w:type="dxa" w:w="2520"/>
            <w:vAlign w:val="center"/>
          </w:tcPr>
          <w:p>
            <w:r>
              <w:rPr>
                <w:sz w:val="16"/>
              </w:rPr>
              <w:t>Audit entries identify action, timestamp, and acting user.</w:t>
            </w:r>
          </w:p>
        </w:tc>
      </w:tr>
      <w:tr>
        <w:tc>
          <w:tcPr>
            <w:tcW w:type="dxa" w:w="2520"/>
            <w:vAlign w:val="center"/>
          </w:tcPr>
          <w:p>
            <w:r>
              <w:rPr>
                <w:sz w:val="16"/>
              </w:rPr>
              <w:t>CMS-F-020</w:t>
            </w:r>
          </w:p>
        </w:tc>
        <w:tc>
          <w:tcPr>
            <w:tcW w:type="dxa" w:w="2520"/>
            <w:vAlign w:val="center"/>
          </w:tcPr>
          <w:p>
            <w:r>
              <w:rPr>
                <w:sz w:val="16"/>
              </w:rPr>
              <w:t>The system shall allow an administrator to configure components, priority levels and SLA targets.</w:t>
            </w:r>
          </w:p>
        </w:tc>
        <w:tc>
          <w:tcPr>
            <w:tcW w:type="dxa" w:w="2520"/>
            <w:vAlign w:val="center"/>
          </w:tcPr>
          <w:p>
            <w:r>
              <w:rPr>
                <w:sz w:val="16"/>
              </w:rPr>
              <w:t>Medium</w:t>
            </w:r>
          </w:p>
        </w:tc>
        <w:tc>
          <w:tcPr>
            <w:tcW w:type="dxa" w:w="2520"/>
            <w:vAlign w:val="center"/>
          </w:tcPr>
          <w:p>
            <w:r>
              <w:rPr>
                <w:sz w:val="16"/>
              </w:rPr>
              <w:t>New settings apply to CRs created or re-prioritised afterwards.</w:t>
            </w:r>
          </w:p>
        </w:tc>
      </w:tr>
      <w:tr>
        <w:tc>
          <w:tcPr>
            <w:tcW w:type="dxa" w:w="2520"/>
            <w:vAlign w:val="center"/>
          </w:tcPr>
          <w:p>
            <w:r>
              <w:rPr>
                <w:sz w:val="16"/>
              </w:rPr>
              <w:t>CMS-F-021</w:t>
            </w:r>
          </w:p>
        </w:tc>
        <w:tc>
          <w:tcPr>
            <w:tcW w:type="dxa" w:w="2520"/>
            <w:vAlign w:val="center"/>
          </w:tcPr>
          <w:p>
            <w:r>
              <w:rPr>
                <w:sz w:val="16"/>
              </w:rPr>
              <w:t>The system shall display validation and operation errors without exposing stack traces or sensitive data.</w:t>
            </w:r>
          </w:p>
        </w:tc>
        <w:tc>
          <w:tcPr>
            <w:tcW w:type="dxa" w:w="2520"/>
            <w:vAlign w:val="center"/>
          </w:tcPr>
          <w:p>
            <w:r>
              <w:rPr>
                <w:sz w:val="16"/>
              </w:rPr>
              <w:t>High</w:t>
            </w:r>
          </w:p>
        </w:tc>
        <w:tc>
          <w:tcPr>
            <w:tcW w:type="dxa" w:w="2520"/>
            <w:vAlign w:val="center"/>
          </w:tcPr>
          <w:p>
            <w:r>
              <w:rPr>
                <w:sz w:val="16"/>
              </w:rPr>
              <w:t>User sees a useful message while technical details remain in protected logs.</w:t>
            </w:r>
          </w:p>
        </w:tc>
      </w:tr>
    </w:tbl>
    <w:p>
      <w:pPr>
        <w:pStyle w:val="Heading1"/>
      </w:pPr>
      <w:r>
        <w:t>5.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Req ID</w:t>
            </w:r>
          </w:p>
        </w:tc>
        <w:tc>
          <w:tcPr>
            <w:tcW w:type="dxa" w:w="2520"/>
            <w:shd w:fill="1F4E79"/>
          </w:tcPr>
          <w:p>
            <w:r>
              <w:rPr>
                <w:b/>
                <w:color w:val="FFFFFF"/>
                <w:sz w:val="16"/>
              </w:rPr>
              <w:t>Requirement</w:t>
            </w:r>
          </w:p>
        </w:tc>
        <w:tc>
          <w:tcPr>
            <w:tcW w:type="dxa" w:w="2520"/>
            <w:shd w:fill="1F4E79"/>
          </w:tcPr>
          <w:p>
            <w:r>
              <w:rPr>
                <w:b/>
                <w:color w:val="FFFFFF"/>
                <w:sz w:val="16"/>
              </w:rPr>
              <w:t>Category</w:t>
            </w:r>
          </w:p>
        </w:tc>
        <w:tc>
          <w:tcPr>
            <w:tcW w:type="dxa" w:w="2520"/>
            <w:shd w:fill="1F4E79"/>
          </w:tcPr>
          <w:p>
            <w:r>
              <w:rPr>
                <w:b/>
                <w:color w:val="FFFFFF"/>
                <w:sz w:val="16"/>
              </w:rPr>
              <w:t>Acceptance / measurement</w:t>
            </w:r>
          </w:p>
        </w:tc>
      </w:tr>
      <w:tr>
        <w:tc>
          <w:tcPr>
            <w:tcW w:type="dxa" w:w="2520"/>
            <w:vAlign w:val="center"/>
          </w:tcPr>
          <w:p>
            <w:r>
              <w:rPr>
                <w:sz w:val="16"/>
              </w:rPr>
              <w:t>CMS-NF-001</w:t>
            </w:r>
          </w:p>
        </w:tc>
        <w:tc>
          <w:tcPr>
            <w:tcW w:type="dxa" w:w="2520"/>
            <w:vAlign w:val="center"/>
          </w:tcPr>
          <w:p>
            <w:r>
              <w:rPr>
                <w:sz w:val="16"/>
              </w:rPr>
              <w:t>For a dataset of up to 10,000 change requests on the project test machine, common CR searches, list views and dashboard loads should complete within 2 seconds for at least 90% of measured requests.</w:t>
            </w:r>
          </w:p>
        </w:tc>
        <w:tc>
          <w:tcPr>
            <w:tcW w:type="dxa" w:w="2520"/>
            <w:vAlign w:val="center"/>
          </w:tcPr>
          <w:p>
            <w:r>
              <w:rPr>
                <w:sz w:val="16"/>
              </w:rPr>
              <w:t>Performance</w:t>
            </w:r>
          </w:p>
        </w:tc>
        <w:tc>
          <w:tcPr>
            <w:tcW w:type="dxa" w:w="2520"/>
            <w:vAlign w:val="center"/>
          </w:tcPr>
          <w:p>
            <w:r>
              <w:rPr>
                <w:sz w:val="16"/>
              </w:rPr>
              <w:t>Record timings across at least 20 repeated requests; 90% meet target.</w:t>
            </w:r>
          </w:p>
        </w:tc>
      </w:tr>
      <w:tr>
        <w:tc>
          <w:tcPr>
            <w:tcW w:type="dxa" w:w="2520"/>
            <w:vAlign w:val="center"/>
          </w:tcPr>
          <w:p>
            <w:r>
              <w:rPr>
                <w:sz w:val="16"/>
              </w:rPr>
              <w:t>CMS-NF-002</w:t>
            </w:r>
          </w:p>
        </w:tc>
        <w:tc>
          <w:tcPr>
            <w:tcW w:type="dxa" w:w="2520"/>
            <w:vAlign w:val="center"/>
          </w:tcPr>
          <w:p>
            <w:r>
              <w:rPr>
                <w:sz w:val="16"/>
              </w:rPr>
              <w:t>The application shall preserve committed change requests, history, comments and settings across normal application restarts.</w:t>
            </w:r>
          </w:p>
        </w:tc>
        <w:tc>
          <w:tcPr>
            <w:tcW w:type="dxa" w:w="2520"/>
            <w:vAlign w:val="center"/>
          </w:tcPr>
          <w:p>
            <w:r>
              <w:rPr>
                <w:sz w:val="16"/>
              </w:rPr>
              <w:t>Reliability</w:t>
            </w:r>
          </w:p>
        </w:tc>
        <w:tc>
          <w:tcPr>
            <w:tcW w:type="dxa" w:w="2520"/>
            <w:vAlign w:val="center"/>
          </w:tcPr>
          <w:p>
            <w:r>
              <w:rPr>
                <w:sz w:val="16"/>
              </w:rPr>
              <w:t>Restart application and verify previously committed records remain intact.</w:t>
            </w:r>
          </w:p>
        </w:tc>
      </w:tr>
      <w:tr>
        <w:tc>
          <w:tcPr>
            <w:tcW w:type="dxa" w:w="2520"/>
            <w:vAlign w:val="center"/>
          </w:tcPr>
          <w:p>
            <w:r>
              <w:rPr>
                <w:sz w:val="16"/>
              </w:rPr>
              <w:t>CMS-NF-003</w:t>
            </w:r>
          </w:p>
        </w:tc>
        <w:tc>
          <w:tcPr>
            <w:tcW w:type="dxa" w:w="2520"/>
            <w:vAlign w:val="center"/>
          </w:tcPr>
          <w:p>
            <w:r>
              <w:rPr>
                <w:sz w:val="16"/>
              </w:rPr>
              <w:t>Passwords shall not be stored in plaintext; access to protected actions shall require authentication and authorization.</w:t>
            </w:r>
          </w:p>
        </w:tc>
        <w:tc>
          <w:tcPr>
            <w:tcW w:type="dxa" w:w="2520"/>
            <w:vAlign w:val="center"/>
          </w:tcPr>
          <w:p>
            <w:r>
              <w:rPr>
                <w:sz w:val="16"/>
              </w:rPr>
              <w:t>Security</w:t>
            </w:r>
          </w:p>
        </w:tc>
        <w:tc>
          <w:tcPr>
            <w:tcW w:type="dxa" w:w="2520"/>
            <w:vAlign w:val="center"/>
          </w:tcPr>
          <w:p>
            <w:r>
              <w:rPr>
                <w:sz w:val="16"/>
              </w:rPr>
              <w:t>Inspect stored user data and test unauthorized requests.</w:t>
            </w:r>
          </w:p>
        </w:tc>
      </w:tr>
      <w:tr>
        <w:tc>
          <w:tcPr>
            <w:tcW w:type="dxa" w:w="2520"/>
            <w:vAlign w:val="center"/>
          </w:tcPr>
          <w:p>
            <w:r>
              <w:rPr>
                <w:sz w:val="16"/>
              </w:rPr>
              <w:t>CMS-NF-004</w:t>
            </w:r>
          </w:p>
        </w:tc>
        <w:tc>
          <w:tcPr>
            <w:tcW w:type="dxa" w:w="2520"/>
            <w:vAlign w:val="center"/>
          </w:tcPr>
          <w:p>
            <w:r>
              <w:rPr>
                <w:sz w:val="16"/>
              </w:rPr>
              <w:t>The user interface shall provide consistent navigation, readable labels, validation feedback, and keyboard-operable core forms where supported by the framework.</w:t>
            </w:r>
          </w:p>
        </w:tc>
        <w:tc>
          <w:tcPr>
            <w:tcW w:type="dxa" w:w="2520"/>
            <w:vAlign w:val="center"/>
          </w:tcPr>
          <w:p>
            <w:r>
              <w:rPr>
                <w:sz w:val="16"/>
              </w:rPr>
              <w:t>Usability / Accessibility</w:t>
            </w:r>
          </w:p>
        </w:tc>
        <w:tc>
          <w:tcPr>
            <w:tcW w:type="dxa" w:w="2520"/>
            <w:vAlign w:val="center"/>
          </w:tcPr>
          <w:p>
            <w:r>
              <w:rPr>
                <w:sz w:val="16"/>
              </w:rPr>
              <w:t>Complete defined usability checklist for create, assign, resolve and close workflows.</w:t>
            </w:r>
          </w:p>
        </w:tc>
      </w:tr>
      <w:tr>
        <w:tc>
          <w:tcPr>
            <w:tcW w:type="dxa" w:w="2520"/>
            <w:vAlign w:val="center"/>
          </w:tcPr>
          <w:p>
            <w:r>
              <w:rPr>
                <w:sz w:val="16"/>
              </w:rPr>
              <w:t>CMS-NF-005</w:t>
            </w:r>
          </w:p>
        </w:tc>
        <w:tc>
          <w:tcPr>
            <w:tcW w:type="dxa" w:w="2520"/>
            <w:vAlign w:val="center"/>
          </w:tcPr>
          <w:p>
            <w:r>
              <w:rPr>
                <w:sz w:val="16"/>
              </w:rPr>
              <w:t>The codebase shall separate UI/routes, business logic/services (including the workflow rules), and data persistence sufficiently to support unit testing and maintenance.</w:t>
            </w:r>
          </w:p>
        </w:tc>
        <w:tc>
          <w:tcPr>
            <w:tcW w:type="dxa" w:w="2520"/>
            <w:vAlign w:val="center"/>
          </w:tcPr>
          <w:p>
            <w:r>
              <w:rPr>
                <w:sz w:val="16"/>
              </w:rPr>
              <w:t>Maintainability</w:t>
            </w:r>
          </w:p>
        </w:tc>
        <w:tc>
          <w:tcPr>
            <w:tcW w:type="dxa" w:w="2520"/>
            <w:vAlign w:val="center"/>
          </w:tcPr>
          <w:p>
            <w:r>
              <w:rPr>
                <w:sz w:val="16"/>
              </w:rPr>
              <w:t>Workflow and assignment rules can be unit-tested without launching the full UI.</w:t>
            </w:r>
          </w:p>
        </w:tc>
      </w:tr>
      <w:tr>
        <w:tc>
          <w:tcPr>
            <w:tcW w:type="dxa" w:w="2520"/>
            <w:vAlign w:val="center"/>
          </w:tcPr>
          <w:p>
            <w:r>
              <w:rPr>
                <w:sz w:val="16"/>
              </w:rPr>
              <w:t>CMS-NF-006</w:t>
            </w:r>
          </w:p>
        </w:tc>
        <w:tc>
          <w:tcPr>
            <w:tcW w:type="dxa" w:w="2520"/>
            <w:vAlign w:val="center"/>
          </w:tcPr>
          <w:p>
            <w:r>
              <w:rPr>
                <w:sz w:val="16"/>
              </w:rPr>
              <w:t>The application shall provide a documented setup procedure and run on the team's supported development environment.</w:t>
            </w:r>
          </w:p>
        </w:tc>
        <w:tc>
          <w:tcPr>
            <w:tcW w:type="dxa" w:w="2520"/>
            <w:vAlign w:val="center"/>
          </w:tcPr>
          <w:p>
            <w:r>
              <w:rPr>
                <w:sz w:val="16"/>
              </w:rPr>
              <w:t>Portability</w:t>
            </w:r>
          </w:p>
        </w:tc>
        <w:tc>
          <w:tcPr>
            <w:tcW w:type="dxa" w:w="2520"/>
            <w:vAlign w:val="center"/>
          </w:tcPr>
          <w:p>
            <w:r>
              <w:rPr>
                <w:sz w:val="16"/>
              </w:rPr>
              <w:t>A team member follows README setup steps on a clean environment and launches the application.</w:t>
            </w:r>
          </w:p>
        </w:tc>
      </w:tr>
      <w:tr>
        <w:tc>
          <w:tcPr>
            <w:tcW w:type="dxa" w:w="2520"/>
            <w:vAlign w:val="center"/>
          </w:tcPr>
          <w:p>
            <w:r>
              <w:rPr>
                <w:sz w:val="16"/>
              </w:rPr>
              <w:t>CMS-NF-007</w:t>
            </w:r>
          </w:p>
        </w:tc>
        <w:tc>
          <w:tcPr>
            <w:tcW w:type="dxa" w:w="2520"/>
            <w:vAlign w:val="center"/>
          </w:tcPr>
          <w:p>
            <w:r>
              <w:rPr>
                <w:sz w:val="16"/>
              </w:rPr>
              <w:t>When two users update the same CR at the same time, the system shall not silently overwrite either change.</w:t>
            </w:r>
          </w:p>
        </w:tc>
        <w:tc>
          <w:tcPr>
            <w:tcW w:type="dxa" w:w="2520"/>
            <w:vAlign w:val="center"/>
          </w:tcPr>
          <w:p>
            <w:r>
              <w:rPr>
                <w:sz w:val="16"/>
              </w:rPr>
              <w:t>Integrity</w:t>
            </w:r>
          </w:p>
        </w:tc>
        <w:tc>
          <w:tcPr>
            <w:tcW w:type="dxa" w:w="2520"/>
            <w:vAlign w:val="center"/>
          </w:tcPr>
          <w:p>
            <w:r>
              <w:rPr>
                <w:sz w:val="16"/>
              </w:rPr>
              <w:t>The second conflicting update is rejected with a message asking the user to reload.</w:t>
            </w:r>
          </w:p>
        </w:tc>
      </w:tr>
    </w:tbl>
    <w:p>
      <w:pPr>
        <w:pStyle w:val="Heading1"/>
      </w:pPr>
      <w:r>
        <w:t>6. Security Objectives and Requirements</w:t>
      </w:r>
    </w:p>
    <w:p>
      <w:pPr>
        <w:pStyle w:val="Heading2"/>
      </w:pPr>
      <w:r>
        <w:t>6.1 Security Objectives</w:t>
      </w:r>
    </w:p>
    <w:p>
      <w:pPr>
        <w:pStyle w:val="ListBullet"/>
      </w:pPr>
      <w:r>
        <w:t>Protect change request and user-account data from unauthorized viewing or modification.</w:t>
      </w:r>
    </w:p>
    <w:p>
      <w:pPr>
        <w:pStyle w:val="ListBullet"/>
      </w:pPr>
      <w:r>
        <w:t>Preserve the integrity and traceability of status changes, assignments and resolutions so that every decision can be investigated.</w:t>
      </w:r>
    </w:p>
    <w:p>
      <w:pPr>
        <w:pStyle w:val="Heading2"/>
      </w:pPr>
      <w:r>
        <w:t>6.2 Security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Req ID</w:t>
            </w:r>
          </w:p>
        </w:tc>
        <w:tc>
          <w:tcPr>
            <w:tcW w:type="dxa" w:w="2520"/>
            <w:shd w:fill="1F4E79"/>
          </w:tcPr>
          <w:p>
            <w:r>
              <w:rPr>
                <w:b/>
                <w:color w:val="FFFFFF"/>
                <w:sz w:val="16"/>
              </w:rPr>
              <w:t>Requirement</w:t>
            </w:r>
          </w:p>
        </w:tc>
        <w:tc>
          <w:tcPr>
            <w:tcW w:type="dxa" w:w="2520"/>
            <w:shd w:fill="1F4E79"/>
          </w:tcPr>
          <w:p>
            <w:r>
              <w:rPr>
                <w:b/>
                <w:color w:val="FFFFFF"/>
                <w:sz w:val="16"/>
              </w:rPr>
              <w:t>Priority</w:t>
            </w:r>
          </w:p>
        </w:tc>
        <w:tc>
          <w:tcPr>
            <w:tcW w:type="dxa" w:w="2520"/>
            <w:shd w:fill="1F4E79"/>
          </w:tcPr>
          <w:p>
            <w:r>
              <w:rPr>
                <w:b/>
                <w:color w:val="FFFFFF"/>
                <w:sz w:val="16"/>
              </w:rPr>
              <w:t>Acceptance / test</w:t>
            </w:r>
          </w:p>
        </w:tc>
      </w:tr>
      <w:tr>
        <w:tc>
          <w:tcPr>
            <w:tcW w:type="dxa" w:w="2520"/>
            <w:vAlign w:val="center"/>
          </w:tcPr>
          <w:p>
            <w:r>
              <w:rPr>
                <w:sz w:val="16"/>
              </w:rPr>
              <w:t>CMS-SR-001</w:t>
            </w:r>
          </w:p>
        </w:tc>
        <w:tc>
          <w:tcPr>
            <w:tcW w:type="dxa" w:w="2520"/>
            <w:vAlign w:val="center"/>
          </w:tcPr>
          <w:p>
            <w:r>
              <w:rPr>
                <w:sz w:val="16"/>
              </w:rPr>
              <w:t>The system shall require authentication before allowing any CR to be created or changed.</w:t>
            </w:r>
          </w:p>
        </w:tc>
        <w:tc>
          <w:tcPr>
            <w:tcW w:type="dxa" w:w="2520"/>
            <w:vAlign w:val="center"/>
          </w:tcPr>
          <w:p>
            <w:r>
              <w:rPr>
                <w:sz w:val="16"/>
              </w:rPr>
              <w:t>High</w:t>
            </w:r>
          </w:p>
        </w:tc>
        <w:tc>
          <w:tcPr>
            <w:tcW w:type="dxa" w:w="2520"/>
            <w:vAlign w:val="center"/>
          </w:tcPr>
          <w:p>
            <w:r>
              <w:rPr>
                <w:sz w:val="16"/>
              </w:rPr>
              <w:t>Unauthenticated requests to protected operations are rejected.</w:t>
            </w:r>
          </w:p>
        </w:tc>
      </w:tr>
      <w:tr>
        <w:tc>
          <w:tcPr>
            <w:tcW w:type="dxa" w:w="2520"/>
            <w:vAlign w:val="center"/>
          </w:tcPr>
          <w:p>
            <w:r>
              <w:rPr>
                <w:sz w:val="16"/>
              </w:rPr>
              <w:t>CMS-SR-002</w:t>
            </w:r>
          </w:p>
        </w:tc>
        <w:tc>
          <w:tcPr>
            <w:tcW w:type="dxa" w:w="2520"/>
            <w:vAlign w:val="center"/>
          </w:tcPr>
          <w:p>
            <w:r>
              <w:rPr>
                <w:sz w:val="16"/>
              </w:rPr>
              <w:t>The system shall enforce role-based authorization on the server/service layer, not only by hiding UI controls.</w:t>
            </w:r>
          </w:p>
        </w:tc>
        <w:tc>
          <w:tcPr>
            <w:tcW w:type="dxa" w:w="2520"/>
            <w:vAlign w:val="center"/>
          </w:tcPr>
          <w:p>
            <w:r>
              <w:rPr>
                <w:sz w:val="16"/>
              </w:rPr>
              <w:t>High</w:t>
            </w:r>
          </w:p>
        </w:tc>
        <w:tc>
          <w:tcPr>
            <w:tcW w:type="dxa" w:w="2520"/>
            <w:vAlign w:val="center"/>
          </w:tcPr>
          <w:p>
            <w:r>
              <w:rPr>
                <w:sz w:val="16"/>
              </w:rPr>
              <w:t>Direct requests by a role without permission are denied.</w:t>
            </w:r>
          </w:p>
        </w:tc>
      </w:tr>
      <w:tr>
        <w:tc>
          <w:tcPr>
            <w:tcW w:type="dxa" w:w="2520"/>
            <w:vAlign w:val="center"/>
          </w:tcPr>
          <w:p>
            <w:r>
              <w:rPr>
                <w:sz w:val="16"/>
              </w:rPr>
              <w:t>CMS-SR-003</w:t>
            </w:r>
          </w:p>
        </w:tc>
        <w:tc>
          <w:tcPr>
            <w:tcW w:type="dxa" w:w="2520"/>
            <w:vAlign w:val="center"/>
          </w:tcPr>
          <w:p>
            <w:r>
              <w:rPr>
                <w:sz w:val="16"/>
              </w:rPr>
              <w:t>The system shall store passwords using a suitable salted password-hashing mechanism and shall never log passwords.</w:t>
            </w:r>
          </w:p>
        </w:tc>
        <w:tc>
          <w:tcPr>
            <w:tcW w:type="dxa" w:w="2520"/>
            <w:vAlign w:val="center"/>
          </w:tcPr>
          <w:p>
            <w:r>
              <w:rPr>
                <w:sz w:val="16"/>
              </w:rPr>
              <w:t>High</w:t>
            </w:r>
          </w:p>
        </w:tc>
        <w:tc>
          <w:tcPr>
            <w:tcW w:type="dxa" w:w="2520"/>
            <w:vAlign w:val="center"/>
          </w:tcPr>
          <w:p>
            <w:r>
              <w:rPr>
                <w:sz w:val="16"/>
              </w:rPr>
              <w:t>Storage and log inspection show no plaintext passwords.</w:t>
            </w:r>
          </w:p>
        </w:tc>
      </w:tr>
      <w:tr>
        <w:tc>
          <w:tcPr>
            <w:tcW w:type="dxa" w:w="2520"/>
            <w:vAlign w:val="center"/>
          </w:tcPr>
          <w:p>
            <w:r>
              <w:rPr>
                <w:sz w:val="16"/>
              </w:rPr>
              <w:t>CMS-SR-004</w:t>
            </w:r>
          </w:p>
        </w:tc>
        <w:tc>
          <w:tcPr>
            <w:tcW w:type="dxa" w:w="2520"/>
            <w:vAlign w:val="center"/>
          </w:tcPr>
          <w:p>
            <w:r>
              <w:rPr>
                <w:sz w:val="16"/>
              </w:rPr>
              <w:t>The system shall validate and normalize user-supplied values on the server side and escape user-entered text when displaying it.</w:t>
            </w:r>
          </w:p>
        </w:tc>
        <w:tc>
          <w:tcPr>
            <w:tcW w:type="dxa" w:w="2520"/>
            <w:vAlign w:val="center"/>
          </w:tcPr>
          <w:p>
            <w:r>
              <w:rPr>
                <w:sz w:val="16"/>
              </w:rPr>
              <w:t>High</w:t>
            </w:r>
          </w:p>
        </w:tc>
        <w:tc>
          <w:tcPr>
            <w:tcW w:type="dxa" w:w="2520"/>
            <w:vAlign w:val="center"/>
          </w:tcPr>
          <w:p>
            <w:r>
              <w:rPr>
                <w:sz w:val="16"/>
              </w:rPr>
              <w:t>Malformed or script-containing input is rejected or rendered harmlessly.</w:t>
            </w:r>
          </w:p>
        </w:tc>
      </w:tr>
      <w:tr>
        <w:tc>
          <w:tcPr>
            <w:tcW w:type="dxa" w:w="2520"/>
            <w:vAlign w:val="center"/>
          </w:tcPr>
          <w:p>
            <w:r>
              <w:rPr>
                <w:sz w:val="16"/>
              </w:rPr>
              <w:t>CMS-SR-005</w:t>
            </w:r>
          </w:p>
        </w:tc>
        <w:tc>
          <w:tcPr>
            <w:tcW w:type="dxa" w:w="2520"/>
            <w:vAlign w:val="center"/>
          </w:tcPr>
          <w:p>
            <w:r>
              <w:rPr>
                <w:sz w:val="16"/>
              </w:rPr>
              <w:t>The system shall enforce record-level access: engineers may update only CRs assigned to them and requesters may edit only their own CRs.</w:t>
            </w:r>
          </w:p>
        </w:tc>
        <w:tc>
          <w:tcPr>
            <w:tcW w:type="dxa" w:w="2520"/>
            <w:vAlign w:val="center"/>
          </w:tcPr>
          <w:p>
            <w:r>
              <w:rPr>
                <w:sz w:val="16"/>
              </w:rPr>
              <w:t>High</w:t>
            </w:r>
          </w:p>
        </w:tc>
        <w:tc>
          <w:tcPr>
            <w:tcW w:type="dxa" w:w="2520"/>
            <w:vAlign w:val="center"/>
          </w:tcPr>
          <w:p>
            <w:r>
              <w:rPr>
                <w:sz w:val="16"/>
              </w:rPr>
              <w:t>Updating another user's CR by direct request is denied.</w:t>
            </w:r>
          </w:p>
        </w:tc>
      </w:tr>
      <w:tr>
        <w:tc>
          <w:tcPr>
            <w:tcW w:type="dxa" w:w="2520"/>
            <w:vAlign w:val="center"/>
          </w:tcPr>
          <w:p>
            <w:r>
              <w:rPr>
                <w:sz w:val="16"/>
              </w:rPr>
              <w:t>CMS-SR-006</w:t>
            </w:r>
          </w:p>
        </w:tc>
        <w:tc>
          <w:tcPr>
            <w:tcW w:type="dxa" w:w="2520"/>
            <w:vAlign w:val="center"/>
          </w:tcPr>
          <w:p>
            <w:r>
              <w:rPr>
                <w:sz w:val="16"/>
              </w:rPr>
              <w:t>The system shall record audit events for workflow transitions, assignments and privileged changes without including passwords or other secrets.</w:t>
            </w:r>
          </w:p>
        </w:tc>
        <w:tc>
          <w:tcPr>
            <w:tcW w:type="dxa" w:w="2520"/>
            <w:vAlign w:val="center"/>
          </w:tcPr>
          <w:p>
            <w:r>
              <w:rPr>
                <w:sz w:val="16"/>
              </w:rPr>
              <w:t>High</w:t>
            </w:r>
          </w:p>
        </w:tc>
        <w:tc>
          <w:tcPr>
            <w:tcW w:type="dxa" w:w="2520"/>
            <w:vAlign w:val="center"/>
          </w:tcPr>
          <w:p>
            <w:r>
              <w:rPr>
                <w:sz w:val="16"/>
              </w:rPr>
              <w:t>Audit history records action and actor while excluding secret values.</w:t>
            </w:r>
          </w:p>
        </w:tc>
      </w:tr>
    </w:tbl>
    <w:p>
      <w:pPr>
        <w:pStyle w:val="Heading1"/>
      </w:pPr>
      <w:r>
        <w:t>7. Quality Attributes and Acceptance Tests</w:t>
      </w:r>
    </w:p>
    <w:p>
      <w:r>
        <w:t>Acceptance exit criteria: all high-priority functional requirements have been implemented and tested; no open critical defect remains; every CR's history is consistent with its current status; and each implemented requirement is linked to at least one test case in the traceability matrix.</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Quality attribute</w:t>
            </w:r>
          </w:p>
        </w:tc>
        <w:tc>
          <w:tcPr>
            <w:tcW w:type="dxa" w:w="5040"/>
            <w:shd w:fill="1F4E79"/>
          </w:tcPr>
          <w:p>
            <w:r>
              <w:rPr>
                <w:b/>
                <w:color w:val="FFFFFF"/>
                <w:sz w:val="16"/>
              </w:rPr>
              <w:t>Acceptance test</w:t>
            </w:r>
          </w:p>
        </w:tc>
      </w:tr>
      <w:tr>
        <w:tc>
          <w:tcPr>
            <w:tcW w:type="dxa" w:w="5040"/>
            <w:vAlign w:val="center"/>
          </w:tcPr>
          <w:p>
            <w:r>
              <w:rPr>
                <w:sz w:val="16"/>
              </w:rPr>
              <w:t>Correctness</w:t>
            </w:r>
          </w:p>
        </w:tc>
        <w:tc>
          <w:tcPr>
            <w:tcW w:type="dxa" w:w="5040"/>
            <w:vAlign w:val="center"/>
          </w:tcPr>
          <w:p>
            <w:r>
              <w:rPr>
                <w:sz w:val="16"/>
              </w:rPr>
              <w:t>Walk CRs through every allowed transition and confirm invalid transitions are rejected and history matches current status.</w:t>
            </w:r>
          </w:p>
        </w:tc>
      </w:tr>
      <w:tr>
        <w:tc>
          <w:tcPr>
            <w:tcW w:type="dxa" w:w="5040"/>
            <w:vAlign w:val="center"/>
          </w:tcPr>
          <w:p>
            <w:r>
              <w:rPr>
                <w:sz w:val="16"/>
              </w:rPr>
              <w:t>Security</w:t>
            </w:r>
          </w:p>
        </w:tc>
        <w:tc>
          <w:tcPr>
            <w:tcW w:type="dxa" w:w="5040"/>
            <w:vAlign w:val="center"/>
          </w:tcPr>
          <w:p>
            <w:r>
              <w:rPr>
                <w:sz w:val="16"/>
              </w:rPr>
              <w:t>Test sign-in, role restrictions, record-level access, input validation, and audit-log content.</w:t>
            </w:r>
          </w:p>
        </w:tc>
      </w:tr>
      <w:tr>
        <w:tc>
          <w:tcPr>
            <w:tcW w:type="dxa" w:w="5040"/>
            <w:vAlign w:val="center"/>
          </w:tcPr>
          <w:p>
            <w:r>
              <w:rPr>
                <w:sz w:val="16"/>
              </w:rPr>
              <w:t>Performance</w:t>
            </w:r>
          </w:p>
        </w:tc>
        <w:tc>
          <w:tcPr>
            <w:tcW w:type="dxa" w:w="5040"/>
            <w:vAlign w:val="center"/>
          </w:tcPr>
          <w:p>
            <w:r>
              <w:rPr>
                <w:sz w:val="16"/>
              </w:rPr>
              <w:t>Measure dashboard and CR search against CMS-NF-001.</w:t>
            </w:r>
          </w:p>
        </w:tc>
      </w:tr>
      <w:tr>
        <w:tc>
          <w:tcPr>
            <w:tcW w:type="dxa" w:w="5040"/>
            <w:vAlign w:val="center"/>
          </w:tcPr>
          <w:p>
            <w:r>
              <w:rPr>
                <w:sz w:val="16"/>
              </w:rPr>
              <w:t>Usability</w:t>
            </w:r>
          </w:p>
        </w:tc>
        <w:tc>
          <w:tcPr>
            <w:tcW w:type="dxa" w:w="5040"/>
            <w:vAlign w:val="center"/>
          </w:tcPr>
          <w:p>
            <w:r>
              <w:rPr>
                <w:sz w:val="16"/>
              </w:rPr>
              <w:t>Ask a tester to create a CR, approve and assign it, resolve it and close it using the UI alone.</w:t>
            </w:r>
          </w:p>
        </w:tc>
      </w:tr>
      <w:tr>
        <w:tc>
          <w:tcPr>
            <w:tcW w:type="dxa" w:w="5040"/>
            <w:vAlign w:val="center"/>
          </w:tcPr>
          <w:p>
            <w:r>
              <w:rPr>
                <w:sz w:val="16"/>
              </w:rPr>
              <w:t>Maintainability</w:t>
            </w:r>
          </w:p>
        </w:tc>
        <w:tc>
          <w:tcPr>
            <w:tcW w:type="dxa" w:w="5040"/>
            <w:vAlign w:val="center"/>
          </w:tcPr>
          <w:p>
            <w:r>
              <w:rPr>
                <w:sz w:val="16"/>
              </w:rPr>
              <w:t>Run unit tests for workflow, assignment and SLA services and verify results are repeatable.</w:t>
            </w:r>
          </w:p>
        </w:tc>
      </w:tr>
      <w:tr>
        <w:tc>
          <w:tcPr>
            <w:tcW w:type="dxa" w:w="5040"/>
            <w:vAlign w:val="center"/>
          </w:tcPr>
          <w:p>
            <w:r>
              <w:rPr>
                <w:sz w:val="16"/>
              </w:rPr>
              <w:t>Portability</w:t>
            </w:r>
          </w:p>
        </w:tc>
        <w:tc>
          <w:tcPr>
            <w:tcW w:type="dxa" w:w="5040"/>
            <w:vAlign w:val="center"/>
          </w:tcPr>
          <w:p>
            <w:r>
              <w:rPr>
                <w:sz w:val="16"/>
              </w:rPr>
              <w:t>Follow documented setup steps in a clean virtual environment.</w:t>
            </w:r>
          </w:p>
        </w:tc>
      </w:tr>
    </w:tbl>
    <w:p>
      <w:pPr>
        <w:pStyle w:val="Heading1"/>
      </w:pPr>
      <w:r>
        <w:t>8. UML Use-Case Models</w:t>
      </w:r>
    </w:p>
    <w:p>
      <w:r>
        <w:t>Use-case diagram 1 — Change request lifecycle. Actors: Requester, Change Manager/Reviewer and Engineer. Use cases: Sign in; Create change request; Search/view change requests; Comment on change request; Review and approve/reject; Assign/reassign engineer; Start work and add work notes; Resolve change request; Verify and close; Reopen change request. Requesters create, comment on and verify their own requests; reviewers approve, assign and close; engineers work on and resolve requests assigned to them.</w:t>
      </w:r>
    </w:p>
    <w:p>
      <w:r>
        <w:t>Use-case diagram 2 — Administration and reporting. Actors: Administrator and Change Manager/Reviewer. Use cases: Manage users/roles; Configure components, priorities and SLA targets; View dashboard; View open-CR report; View ageing and resolution-time report; View overdue CRs; Review audit history. Engineers and requesters may view the dashboard and notifications but cannot manage users or change system-wide settings.</w:t>
      </w:r>
    </w:p>
    <w:p>
      <w:pPr>
        <w:pStyle w:val="Heading1"/>
      </w:pPr>
      <w:r>
        <w:t>9. Requirements Traceability Matrix (RTM)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6"/>
              </w:rPr>
              <w:t>Req ID</w:t>
            </w:r>
          </w:p>
        </w:tc>
        <w:tc>
          <w:tcPr>
            <w:tcW w:type="dxa" w:w="2016"/>
            <w:shd w:fill="1F4E79"/>
          </w:tcPr>
          <w:p>
            <w:r>
              <w:rPr>
                <w:b/>
                <w:color w:val="FFFFFF"/>
                <w:sz w:val="16"/>
              </w:rPr>
              <w:t>Short requirement</w:t>
            </w:r>
          </w:p>
        </w:tc>
        <w:tc>
          <w:tcPr>
            <w:tcW w:type="dxa" w:w="2016"/>
            <w:shd w:fill="1F4E79"/>
          </w:tcPr>
          <w:p>
            <w:r>
              <w:rPr>
                <w:b/>
                <w:color w:val="FFFFFF"/>
                <w:sz w:val="16"/>
              </w:rPr>
              <w:t>Module</w:t>
            </w:r>
          </w:p>
        </w:tc>
        <w:tc>
          <w:tcPr>
            <w:tcW w:type="dxa" w:w="2016"/>
            <w:shd w:fill="1F4E79"/>
          </w:tcPr>
          <w:p>
            <w:r>
              <w:rPr>
                <w:b/>
                <w:color w:val="FFFFFF"/>
                <w:sz w:val="16"/>
              </w:rPr>
              <w:t>Test case(s)</w:t>
            </w:r>
          </w:p>
        </w:tc>
        <w:tc>
          <w:tcPr>
            <w:tcW w:type="dxa" w:w="2016"/>
            <w:shd w:fill="1F4E79"/>
          </w:tcPr>
          <w:p>
            <w:r>
              <w:rPr>
                <w:b/>
                <w:color w:val="FFFFFF"/>
                <w:sz w:val="16"/>
              </w:rPr>
              <w:t>Status</w:t>
            </w:r>
          </w:p>
        </w:tc>
      </w:tr>
      <w:tr>
        <w:tc>
          <w:tcPr>
            <w:tcW w:type="dxa" w:w="2016"/>
            <w:vAlign w:val="center"/>
          </w:tcPr>
          <w:p>
            <w:r>
              <w:rPr>
                <w:sz w:val="16"/>
              </w:rPr>
              <w:t>CMS-F-001</w:t>
            </w:r>
          </w:p>
        </w:tc>
        <w:tc>
          <w:tcPr>
            <w:tcW w:type="dxa" w:w="2016"/>
            <w:vAlign w:val="center"/>
          </w:tcPr>
          <w:p>
            <w:r>
              <w:rPr>
                <w:sz w:val="16"/>
              </w:rPr>
              <w:t>Sign in/out</w:t>
            </w:r>
          </w:p>
        </w:tc>
        <w:tc>
          <w:tcPr>
            <w:tcW w:type="dxa" w:w="2016"/>
            <w:vAlign w:val="center"/>
          </w:tcPr>
          <w:p>
            <w:r>
              <w:rPr>
                <w:sz w:val="16"/>
              </w:rPr>
              <w:t>Authentication</w:t>
            </w:r>
          </w:p>
        </w:tc>
        <w:tc>
          <w:tcPr>
            <w:tcW w:type="dxa" w:w="2016"/>
            <w:vAlign w:val="center"/>
          </w:tcPr>
          <w:p>
            <w:r>
              <w:rPr>
                <w:sz w:val="16"/>
              </w:rPr>
              <w:t>TC-AUTH-01, TC-AUTH-02</w:t>
            </w:r>
          </w:p>
        </w:tc>
        <w:tc>
          <w:tcPr>
            <w:tcW w:type="dxa" w:w="2016"/>
            <w:vAlign w:val="center"/>
          </w:tcPr>
          <w:p>
            <w:r>
              <w:rPr>
                <w:sz w:val="16"/>
              </w:rPr>
              <w:t>Not tested</w:t>
            </w:r>
          </w:p>
        </w:tc>
      </w:tr>
      <w:tr>
        <w:tc>
          <w:tcPr>
            <w:tcW w:type="dxa" w:w="2016"/>
            <w:vAlign w:val="center"/>
          </w:tcPr>
          <w:p>
            <w:r>
              <w:rPr>
                <w:sz w:val="16"/>
              </w:rPr>
              <w:t>CMS-F-003</w:t>
            </w:r>
          </w:p>
        </w:tc>
        <w:tc>
          <w:tcPr>
            <w:tcW w:type="dxa" w:w="2016"/>
            <w:vAlign w:val="center"/>
          </w:tcPr>
          <w:p>
            <w:r>
              <w:rPr>
                <w:sz w:val="16"/>
              </w:rPr>
              <w:t>Create change request</w:t>
            </w:r>
          </w:p>
        </w:tc>
        <w:tc>
          <w:tcPr>
            <w:tcW w:type="dxa" w:w="2016"/>
            <w:vAlign w:val="center"/>
          </w:tcPr>
          <w:p>
            <w:r>
              <w:rPr>
                <w:sz w:val="16"/>
              </w:rPr>
              <w:t>Change request service/UI</w:t>
            </w:r>
          </w:p>
        </w:tc>
        <w:tc>
          <w:tcPr>
            <w:tcW w:type="dxa" w:w="2016"/>
            <w:vAlign w:val="center"/>
          </w:tcPr>
          <w:p>
            <w:r>
              <w:rPr>
                <w:sz w:val="16"/>
              </w:rPr>
              <w:t>TC-CR-01, TC-CR-02</w:t>
            </w:r>
          </w:p>
        </w:tc>
        <w:tc>
          <w:tcPr>
            <w:tcW w:type="dxa" w:w="2016"/>
            <w:vAlign w:val="center"/>
          </w:tcPr>
          <w:p>
            <w:r>
              <w:rPr>
                <w:sz w:val="16"/>
              </w:rPr>
              <w:t>Not tested</w:t>
            </w:r>
          </w:p>
        </w:tc>
      </w:tr>
      <w:tr>
        <w:tc>
          <w:tcPr>
            <w:tcW w:type="dxa" w:w="2016"/>
            <w:vAlign w:val="center"/>
          </w:tcPr>
          <w:p>
            <w:r>
              <w:rPr>
                <w:sz w:val="16"/>
              </w:rPr>
              <w:t>CMS-F-004</w:t>
            </w:r>
          </w:p>
        </w:tc>
        <w:tc>
          <w:tcPr>
            <w:tcW w:type="dxa" w:w="2016"/>
            <w:vAlign w:val="center"/>
          </w:tcPr>
          <w:p>
            <w:r>
              <w:rPr>
                <w:sz w:val="16"/>
              </w:rPr>
              <w:t>Validate CR fields</w:t>
            </w:r>
          </w:p>
        </w:tc>
        <w:tc>
          <w:tcPr>
            <w:tcW w:type="dxa" w:w="2016"/>
            <w:vAlign w:val="center"/>
          </w:tcPr>
          <w:p>
            <w:r>
              <w:rPr>
                <w:sz w:val="16"/>
              </w:rPr>
              <w:t>Change request service</w:t>
            </w:r>
          </w:p>
        </w:tc>
        <w:tc>
          <w:tcPr>
            <w:tcW w:type="dxa" w:w="2016"/>
            <w:vAlign w:val="center"/>
          </w:tcPr>
          <w:p>
            <w:r>
              <w:rPr>
                <w:sz w:val="16"/>
              </w:rPr>
              <w:t>TC-VAL-01, TC-VAL-02</w:t>
            </w:r>
          </w:p>
        </w:tc>
        <w:tc>
          <w:tcPr>
            <w:tcW w:type="dxa" w:w="2016"/>
            <w:vAlign w:val="center"/>
          </w:tcPr>
          <w:p>
            <w:r>
              <w:rPr>
                <w:sz w:val="16"/>
              </w:rPr>
              <w:t>Not tested</w:t>
            </w:r>
          </w:p>
        </w:tc>
      </w:tr>
      <w:tr>
        <w:tc>
          <w:tcPr>
            <w:tcW w:type="dxa" w:w="2016"/>
            <w:vAlign w:val="center"/>
          </w:tcPr>
          <w:p>
            <w:r>
              <w:rPr>
                <w:sz w:val="16"/>
              </w:rPr>
              <w:t>CMS-F-007</w:t>
            </w:r>
          </w:p>
        </w:tc>
        <w:tc>
          <w:tcPr>
            <w:tcW w:type="dxa" w:w="2016"/>
            <w:vAlign w:val="center"/>
          </w:tcPr>
          <w:p>
            <w:r>
              <w:rPr>
                <w:sz w:val="16"/>
              </w:rPr>
              <w:t>Enforce workflow</w:t>
            </w:r>
          </w:p>
        </w:tc>
        <w:tc>
          <w:tcPr>
            <w:tcW w:type="dxa" w:w="2016"/>
            <w:vAlign w:val="center"/>
          </w:tcPr>
          <w:p>
            <w:r>
              <w:rPr>
                <w:sz w:val="16"/>
              </w:rPr>
              <w:t>Workflow engine</w:t>
            </w:r>
          </w:p>
        </w:tc>
        <w:tc>
          <w:tcPr>
            <w:tcW w:type="dxa" w:w="2016"/>
            <w:vAlign w:val="center"/>
          </w:tcPr>
          <w:p>
            <w:r>
              <w:rPr>
                <w:sz w:val="16"/>
              </w:rPr>
              <w:t>TC-WF-01, TC-WF-02</w:t>
            </w:r>
          </w:p>
        </w:tc>
        <w:tc>
          <w:tcPr>
            <w:tcW w:type="dxa" w:w="2016"/>
            <w:vAlign w:val="center"/>
          </w:tcPr>
          <w:p>
            <w:r>
              <w:rPr>
                <w:sz w:val="16"/>
              </w:rPr>
              <w:t>Not tested</w:t>
            </w:r>
          </w:p>
        </w:tc>
      </w:tr>
      <w:tr>
        <w:tc>
          <w:tcPr>
            <w:tcW w:type="dxa" w:w="2016"/>
            <w:vAlign w:val="center"/>
          </w:tcPr>
          <w:p>
            <w:r>
              <w:rPr>
                <w:sz w:val="16"/>
              </w:rPr>
              <w:t>CMS-F-008</w:t>
            </w:r>
          </w:p>
        </w:tc>
        <w:tc>
          <w:tcPr>
            <w:tcW w:type="dxa" w:w="2016"/>
            <w:vAlign w:val="center"/>
          </w:tcPr>
          <w:p>
            <w:r>
              <w:rPr>
                <w:sz w:val="16"/>
              </w:rPr>
              <w:t>Approve/reject</w:t>
            </w:r>
          </w:p>
        </w:tc>
        <w:tc>
          <w:tcPr>
            <w:tcW w:type="dxa" w:w="2016"/>
            <w:vAlign w:val="center"/>
          </w:tcPr>
          <w:p>
            <w:r>
              <w:rPr>
                <w:sz w:val="16"/>
              </w:rPr>
              <w:t>Workflow engine</w:t>
            </w:r>
          </w:p>
        </w:tc>
        <w:tc>
          <w:tcPr>
            <w:tcW w:type="dxa" w:w="2016"/>
            <w:vAlign w:val="center"/>
          </w:tcPr>
          <w:p>
            <w:r>
              <w:rPr>
                <w:sz w:val="16"/>
              </w:rPr>
              <w:t>TC-WF-03</w:t>
            </w:r>
          </w:p>
        </w:tc>
        <w:tc>
          <w:tcPr>
            <w:tcW w:type="dxa" w:w="2016"/>
            <w:vAlign w:val="center"/>
          </w:tcPr>
          <w:p>
            <w:r>
              <w:rPr>
                <w:sz w:val="16"/>
              </w:rPr>
              <w:t>Not tested</w:t>
            </w:r>
          </w:p>
        </w:tc>
      </w:tr>
      <w:tr>
        <w:tc>
          <w:tcPr>
            <w:tcW w:type="dxa" w:w="2016"/>
            <w:vAlign w:val="center"/>
          </w:tcPr>
          <w:p>
            <w:r>
              <w:rPr>
                <w:sz w:val="16"/>
              </w:rPr>
              <w:t>CMS-F-009</w:t>
            </w:r>
          </w:p>
        </w:tc>
        <w:tc>
          <w:tcPr>
            <w:tcW w:type="dxa" w:w="2016"/>
            <w:vAlign w:val="center"/>
          </w:tcPr>
          <w:p>
            <w:r>
              <w:rPr>
                <w:sz w:val="16"/>
              </w:rPr>
              <w:t>Assign engineer</w:t>
            </w:r>
          </w:p>
        </w:tc>
        <w:tc>
          <w:tcPr>
            <w:tcW w:type="dxa" w:w="2016"/>
            <w:vAlign w:val="center"/>
          </w:tcPr>
          <w:p>
            <w:r>
              <w:rPr>
                <w:sz w:val="16"/>
              </w:rPr>
              <w:t>Assignment service</w:t>
            </w:r>
          </w:p>
        </w:tc>
        <w:tc>
          <w:tcPr>
            <w:tcW w:type="dxa" w:w="2016"/>
            <w:vAlign w:val="center"/>
          </w:tcPr>
          <w:p>
            <w:r>
              <w:rPr>
                <w:sz w:val="16"/>
              </w:rPr>
              <w:t>TC-ASSIGN-01, TC-ASSIGN-02</w:t>
            </w:r>
          </w:p>
        </w:tc>
        <w:tc>
          <w:tcPr>
            <w:tcW w:type="dxa" w:w="2016"/>
            <w:vAlign w:val="center"/>
          </w:tcPr>
          <w:p>
            <w:r>
              <w:rPr>
                <w:sz w:val="16"/>
              </w:rPr>
              <w:t>Not tested</w:t>
            </w:r>
          </w:p>
        </w:tc>
      </w:tr>
      <w:tr>
        <w:tc>
          <w:tcPr>
            <w:tcW w:type="dxa" w:w="2016"/>
            <w:vAlign w:val="center"/>
          </w:tcPr>
          <w:p>
            <w:r>
              <w:rPr>
                <w:sz w:val="16"/>
              </w:rPr>
              <w:t>CMS-F-011</w:t>
            </w:r>
          </w:p>
        </w:tc>
        <w:tc>
          <w:tcPr>
            <w:tcW w:type="dxa" w:w="2016"/>
            <w:vAlign w:val="center"/>
          </w:tcPr>
          <w:p>
            <w:r>
              <w:rPr>
                <w:sz w:val="16"/>
              </w:rPr>
              <w:t>Resolve with summary</w:t>
            </w:r>
          </w:p>
        </w:tc>
        <w:tc>
          <w:tcPr>
            <w:tcW w:type="dxa" w:w="2016"/>
            <w:vAlign w:val="center"/>
          </w:tcPr>
          <w:p>
            <w:r>
              <w:rPr>
                <w:sz w:val="16"/>
              </w:rPr>
              <w:t>Workflow engine</w:t>
            </w:r>
          </w:p>
        </w:tc>
        <w:tc>
          <w:tcPr>
            <w:tcW w:type="dxa" w:w="2016"/>
            <w:vAlign w:val="center"/>
          </w:tcPr>
          <w:p>
            <w:r>
              <w:rPr>
                <w:sz w:val="16"/>
              </w:rPr>
              <w:t>TC-RES-01</w:t>
            </w:r>
          </w:p>
        </w:tc>
        <w:tc>
          <w:tcPr>
            <w:tcW w:type="dxa" w:w="2016"/>
            <w:vAlign w:val="center"/>
          </w:tcPr>
          <w:p>
            <w:r>
              <w:rPr>
                <w:sz w:val="16"/>
              </w:rPr>
              <w:t>Not tested</w:t>
            </w:r>
          </w:p>
        </w:tc>
      </w:tr>
      <w:tr>
        <w:tc>
          <w:tcPr>
            <w:tcW w:type="dxa" w:w="2016"/>
            <w:vAlign w:val="center"/>
          </w:tcPr>
          <w:p>
            <w:r>
              <w:rPr>
                <w:sz w:val="16"/>
              </w:rPr>
              <w:t>CMS-F-012</w:t>
            </w:r>
          </w:p>
        </w:tc>
        <w:tc>
          <w:tcPr>
            <w:tcW w:type="dxa" w:w="2016"/>
            <w:vAlign w:val="center"/>
          </w:tcPr>
          <w:p>
            <w:r>
              <w:rPr>
                <w:sz w:val="16"/>
              </w:rPr>
              <w:t>Close / reopen</w:t>
            </w:r>
          </w:p>
        </w:tc>
        <w:tc>
          <w:tcPr>
            <w:tcW w:type="dxa" w:w="2016"/>
            <w:vAlign w:val="center"/>
          </w:tcPr>
          <w:p>
            <w:r>
              <w:rPr>
                <w:sz w:val="16"/>
              </w:rPr>
              <w:t>Workflow engine</w:t>
            </w:r>
          </w:p>
        </w:tc>
        <w:tc>
          <w:tcPr>
            <w:tcW w:type="dxa" w:w="2016"/>
            <w:vAlign w:val="center"/>
          </w:tcPr>
          <w:p>
            <w:r>
              <w:rPr>
                <w:sz w:val="16"/>
              </w:rPr>
              <w:t>TC-CLOSE-01, TC-REOPEN-01</w:t>
            </w:r>
          </w:p>
        </w:tc>
        <w:tc>
          <w:tcPr>
            <w:tcW w:type="dxa" w:w="2016"/>
            <w:vAlign w:val="center"/>
          </w:tcPr>
          <w:p>
            <w:r>
              <w:rPr>
                <w:sz w:val="16"/>
              </w:rPr>
              <w:t>Not tested</w:t>
            </w:r>
          </w:p>
        </w:tc>
      </w:tr>
      <w:tr>
        <w:tc>
          <w:tcPr>
            <w:tcW w:type="dxa" w:w="2016"/>
            <w:vAlign w:val="center"/>
          </w:tcPr>
          <w:p>
            <w:r>
              <w:rPr>
                <w:sz w:val="16"/>
              </w:rPr>
              <w:t>CMS-F-013</w:t>
            </w:r>
          </w:p>
        </w:tc>
        <w:tc>
          <w:tcPr>
            <w:tcW w:type="dxa" w:w="2016"/>
            <w:vAlign w:val="center"/>
          </w:tcPr>
          <w:p>
            <w:r>
              <w:rPr>
                <w:sz w:val="16"/>
              </w:rPr>
              <w:t>Status history</w:t>
            </w:r>
          </w:p>
        </w:tc>
        <w:tc>
          <w:tcPr>
            <w:tcW w:type="dxa" w:w="2016"/>
            <w:vAlign w:val="center"/>
          </w:tcPr>
          <w:p>
            <w:r>
              <w:rPr>
                <w:sz w:val="16"/>
              </w:rPr>
              <w:t>History/audit service</w:t>
            </w:r>
          </w:p>
        </w:tc>
        <w:tc>
          <w:tcPr>
            <w:tcW w:type="dxa" w:w="2016"/>
            <w:vAlign w:val="center"/>
          </w:tcPr>
          <w:p>
            <w:r>
              <w:rPr>
                <w:sz w:val="16"/>
              </w:rPr>
              <w:t>TC-HIST-01</w:t>
            </w:r>
          </w:p>
        </w:tc>
        <w:tc>
          <w:tcPr>
            <w:tcW w:type="dxa" w:w="2016"/>
            <w:vAlign w:val="center"/>
          </w:tcPr>
          <w:p>
            <w:r>
              <w:rPr>
                <w:sz w:val="16"/>
              </w:rPr>
              <w:t>Not tested</w:t>
            </w:r>
          </w:p>
        </w:tc>
      </w:tr>
      <w:tr>
        <w:tc>
          <w:tcPr>
            <w:tcW w:type="dxa" w:w="2016"/>
            <w:vAlign w:val="center"/>
          </w:tcPr>
          <w:p>
            <w:r>
              <w:rPr>
                <w:sz w:val="16"/>
              </w:rPr>
              <w:t>CMS-F-014</w:t>
            </w:r>
          </w:p>
        </w:tc>
        <w:tc>
          <w:tcPr>
            <w:tcW w:type="dxa" w:w="2016"/>
            <w:vAlign w:val="center"/>
          </w:tcPr>
          <w:p>
            <w:r>
              <w:rPr>
                <w:sz w:val="16"/>
              </w:rPr>
              <w:t>Overdue detection</w:t>
            </w:r>
          </w:p>
        </w:tc>
        <w:tc>
          <w:tcPr>
            <w:tcW w:type="dxa" w:w="2016"/>
            <w:vAlign w:val="center"/>
          </w:tcPr>
          <w:p>
            <w:r>
              <w:rPr>
                <w:sz w:val="16"/>
              </w:rPr>
              <w:t>SLA service</w:t>
            </w:r>
          </w:p>
        </w:tc>
        <w:tc>
          <w:tcPr>
            <w:tcW w:type="dxa" w:w="2016"/>
            <w:vAlign w:val="center"/>
          </w:tcPr>
          <w:p>
            <w:r>
              <w:rPr>
                <w:sz w:val="16"/>
              </w:rPr>
              <w:t>TC-SLA-01, TC-SLA-02</w:t>
            </w:r>
          </w:p>
        </w:tc>
        <w:tc>
          <w:tcPr>
            <w:tcW w:type="dxa" w:w="2016"/>
            <w:vAlign w:val="center"/>
          </w:tcPr>
          <w:p>
            <w:r>
              <w:rPr>
                <w:sz w:val="16"/>
              </w:rPr>
              <w:t>Not tested</w:t>
            </w:r>
          </w:p>
        </w:tc>
      </w:tr>
      <w:tr>
        <w:tc>
          <w:tcPr>
            <w:tcW w:type="dxa" w:w="2016"/>
            <w:vAlign w:val="center"/>
          </w:tcPr>
          <w:p>
            <w:r>
              <w:rPr>
                <w:sz w:val="16"/>
              </w:rPr>
              <w:t>CMS-F-017</w:t>
            </w:r>
          </w:p>
        </w:tc>
        <w:tc>
          <w:tcPr>
            <w:tcW w:type="dxa" w:w="2016"/>
            <w:vAlign w:val="center"/>
          </w:tcPr>
          <w:p>
            <w:r>
              <w:rPr>
                <w:sz w:val="16"/>
              </w:rPr>
              <w:t>Open-CR report</w:t>
            </w:r>
          </w:p>
        </w:tc>
        <w:tc>
          <w:tcPr>
            <w:tcW w:type="dxa" w:w="2016"/>
            <w:vAlign w:val="center"/>
          </w:tcPr>
          <w:p>
            <w:r>
              <w:rPr>
                <w:sz w:val="16"/>
              </w:rPr>
              <w:t>Reporting module</w:t>
            </w:r>
          </w:p>
        </w:tc>
        <w:tc>
          <w:tcPr>
            <w:tcW w:type="dxa" w:w="2016"/>
            <w:vAlign w:val="center"/>
          </w:tcPr>
          <w:p>
            <w:r>
              <w:rPr>
                <w:sz w:val="16"/>
              </w:rPr>
              <w:t>TC-REP-01</w:t>
            </w:r>
          </w:p>
        </w:tc>
        <w:tc>
          <w:tcPr>
            <w:tcW w:type="dxa" w:w="2016"/>
            <w:vAlign w:val="center"/>
          </w:tcPr>
          <w:p>
            <w:r>
              <w:rPr>
                <w:sz w:val="16"/>
              </w:rPr>
              <w:t>Not tested</w:t>
            </w:r>
          </w:p>
        </w:tc>
      </w:tr>
      <w:tr>
        <w:tc>
          <w:tcPr>
            <w:tcW w:type="dxa" w:w="2016"/>
            <w:vAlign w:val="center"/>
          </w:tcPr>
          <w:p>
            <w:r>
              <w:rPr>
                <w:sz w:val="16"/>
              </w:rPr>
              <w:t>CMS-F-019</w:t>
            </w:r>
          </w:p>
        </w:tc>
        <w:tc>
          <w:tcPr>
            <w:tcW w:type="dxa" w:w="2016"/>
            <w:vAlign w:val="center"/>
          </w:tcPr>
          <w:p>
            <w:r>
              <w:rPr>
                <w:sz w:val="16"/>
              </w:rPr>
              <w:t>Audit events</w:t>
            </w:r>
          </w:p>
        </w:tc>
        <w:tc>
          <w:tcPr>
            <w:tcW w:type="dxa" w:w="2016"/>
            <w:vAlign w:val="center"/>
          </w:tcPr>
          <w:p>
            <w:r>
              <w:rPr>
                <w:sz w:val="16"/>
              </w:rPr>
              <w:t>Audit service</w:t>
            </w:r>
          </w:p>
        </w:tc>
        <w:tc>
          <w:tcPr>
            <w:tcW w:type="dxa" w:w="2016"/>
            <w:vAlign w:val="center"/>
          </w:tcPr>
          <w:p>
            <w:r>
              <w:rPr>
                <w:sz w:val="16"/>
              </w:rPr>
              <w:t>TC-AUDIT-01</w:t>
            </w:r>
          </w:p>
        </w:tc>
        <w:tc>
          <w:tcPr>
            <w:tcW w:type="dxa" w:w="2016"/>
            <w:vAlign w:val="center"/>
          </w:tcPr>
          <w:p>
            <w:r>
              <w:rPr>
                <w:sz w:val="16"/>
              </w:rPr>
              <w:t>Not tested</w:t>
            </w:r>
          </w:p>
        </w:tc>
      </w:tr>
      <w:tr>
        <w:tc>
          <w:tcPr>
            <w:tcW w:type="dxa" w:w="2016"/>
            <w:vAlign w:val="center"/>
          </w:tcPr>
          <w:p>
            <w:r>
              <w:rPr>
                <w:sz w:val="16"/>
              </w:rPr>
              <w:t>CMS-NF-001</w:t>
            </w:r>
          </w:p>
        </w:tc>
        <w:tc>
          <w:tcPr>
            <w:tcW w:type="dxa" w:w="2016"/>
            <w:vAlign w:val="center"/>
          </w:tcPr>
          <w:p>
            <w:r>
              <w:rPr>
                <w:sz w:val="16"/>
              </w:rPr>
              <w:t>Performance target</w:t>
            </w:r>
          </w:p>
        </w:tc>
        <w:tc>
          <w:tcPr>
            <w:tcW w:type="dxa" w:w="2016"/>
            <w:vAlign w:val="center"/>
          </w:tcPr>
          <w:p>
            <w:r>
              <w:rPr>
                <w:sz w:val="16"/>
              </w:rPr>
              <w:t>Application/UI</w:t>
            </w:r>
          </w:p>
        </w:tc>
        <w:tc>
          <w:tcPr>
            <w:tcW w:type="dxa" w:w="2016"/>
            <w:vAlign w:val="center"/>
          </w:tcPr>
          <w:p>
            <w:r>
              <w:rPr>
                <w:sz w:val="16"/>
              </w:rPr>
              <w:t>TC-PERF-01</w:t>
            </w:r>
          </w:p>
        </w:tc>
        <w:tc>
          <w:tcPr>
            <w:tcW w:type="dxa" w:w="2016"/>
            <w:vAlign w:val="center"/>
          </w:tcPr>
          <w:p>
            <w:r>
              <w:rPr>
                <w:sz w:val="16"/>
              </w:rPr>
              <w:t>Not tested</w:t>
            </w:r>
          </w:p>
        </w:tc>
      </w:tr>
      <w:tr>
        <w:tc>
          <w:tcPr>
            <w:tcW w:type="dxa" w:w="2016"/>
            <w:vAlign w:val="center"/>
          </w:tcPr>
          <w:p>
            <w:r>
              <w:rPr>
                <w:sz w:val="16"/>
              </w:rPr>
              <w:t>CMS-NF-003</w:t>
            </w:r>
          </w:p>
        </w:tc>
        <w:tc>
          <w:tcPr>
            <w:tcW w:type="dxa" w:w="2016"/>
            <w:vAlign w:val="center"/>
          </w:tcPr>
          <w:p>
            <w:r>
              <w:rPr>
                <w:sz w:val="16"/>
              </w:rPr>
              <w:t>Secure credentials</w:t>
            </w:r>
          </w:p>
        </w:tc>
        <w:tc>
          <w:tcPr>
            <w:tcW w:type="dxa" w:w="2016"/>
            <w:vAlign w:val="center"/>
          </w:tcPr>
          <w:p>
            <w:r>
              <w:rPr>
                <w:sz w:val="16"/>
              </w:rPr>
              <w:t>Authentication</w:t>
            </w:r>
          </w:p>
        </w:tc>
        <w:tc>
          <w:tcPr>
            <w:tcW w:type="dxa" w:w="2016"/>
            <w:vAlign w:val="center"/>
          </w:tcPr>
          <w:p>
            <w:r>
              <w:rPr>
                <w:sz w:val="16"/>
              </w:rPr>
              <w:t>TC-SEC-01</w:t>
            </w:r>
          </w:p>
        </w:tc>
        <w:tc>
          <w:tcPr>
            <w:tcW w:type="dxa" w:w="2016"/>
            <w:vAlign w:val="center"/>
          </w:tcPr>
          <w:p>
            <w:r>
              <w:rPr>
                <w:sz w:val="16"/>
              </w:rPr>
              <w:t>Not tested</w:t>
            </w:r>
          </w:p>
        </w:tc>
      </w:tr>
      <w:tr>
        <w:tc>
          <w:tcPr>
            <w:tcW w:type="dxa" w:w="2016"/>
            <w:vAlign w:val="center"/>
          </w:tcPr>
          <w:p>
            <w:r>
              <w:rPr>
                <w:sz w:val="16"/>
              </w:rPr>
              <w:t>CMS-SR-005</w:t>
            </w:r>
          </w:p>
        </w:tc>
        <w:tc>
          <w:tcPr>
            <w:tcW w:type="dxa" w:w="2016"/>
            <w:vAlign w:val="center"/>
          </w:tcPr>
          <w:p>
            <w:r>
              <w:rPr>
                <w:sz w:val="16"/>
              </w:rPr>
              <w:t>Record-level access</w:t>
            </w:r>
          </w:p>
        </w:tc>
        <w:tc>
          <w:tcPr>
            <w:tcW w:type="dxa" w:w="2016"/>
            <w:vAlign w:val="center"/>
          </w:tcPr>
          <w:p>
            <w:r>
              <w:rPr>
                <w:sz w:val="16"/>
              </w:rPr>
              <w:t>Authorization layer</w:t>
            </w:r>
          </w:p>
        </w:tc>
        <w:tc>
          <w:tcPr>
            <w:tcW w:type="dxa" w:w="2016"/>
            <w:vAlign w:val="center"/>
          </w:tcPr>
          <w:p>
            <w:r>
              <w:rPr>
                <w:sz w:val="16"/>
              </w:rPr>
              <w:t>TC-ASSIGN-03</w:t>
            </w:r>
          </w:p>
        </w:tc>
        <w:tc>
          <w:tcPr>
            <w:tcW w:type="dxa" w:w="2016"/>
            <w:vAlign w:val="center"/>
          </w:tcPr>
          <w:p>
            <w:r>
              <w:rPr>
                <w:sz w:val="16"/>
              </w:rPr>
              <w:t>Not tested</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Change Management Software</dc:title>
  <dc:subject>Change Management Software</dc:subject>
  <dc:creator>Four-member Software Engineering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