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Software Test Plan (STP)</w:t>
      </w:r>
    </w:p>
    <w:p>
      <w:pPr>
        <w:jc w:val="center"/>
      </w:pPr>
      <w:r>
        <w:rPr>
          <w:i/>
          <w:sz w:val="22"/>
        </w:rPr>
        <w:t>Change Management Software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Project</w:t>
            </w:r>
          </w:p>
        </w:tc>
        <w:tc>
          <w:tcPr>
            <w:tcW w:type="dxa" w:w="5040"/>
          </w:tcPr>
          <w:p>
            <w:r>
              <w:t>Change Management Software (CMS)</w:t>
            </w:r>
          </w:p>
        </w:tc>
      </w:tr>
      <w:tr>
        <w:tc>
          <w:tcPr>
            <w:tcW w:type="dxa" w:w="5040"/>
            <w:shd w:fill="D9EAF7"/>
          </w:tcPr>
          <w:p>
            <w:r>
              <w:rPr>
                <w:b/>
              </w:rPr>
              <w:t>Version</w:t>
            </w:r>
          </w:p>
        </w:tc>
        <w:tc>
          <w:tcPr>
            <w:tcW w:type="dxa" w:w="5040"/>
          </w:tcPr>
          <w:p>
            <w:r>
              <w:t>1.0</w:t>
            </w:r>
          </w:p>
        </w:tc>
      </w:tr>
      <w:tr>
        <w:tc>
          <w:tcPr>
            <w:tcW w:type="dxa" w:w="5040"/>
            <w:shd w:fill="D9EAF7"/>
          </w:tcPr>
          <w:p>
            <w:r>
              <w:rPr>
                <w:b/>
              </w:rPr>
              <w:t>Authors</w:t>
            </w:r>
          </w:p>
        </w:tc>
        <w:tc>
          <w:tcPr>
            <w:tcW w:type="dxa" w:w="5040"/>
          </w:tcPr>
          <w:p>
            <w:r>
              <w:t>Four-member Software Engineering project team</w:t>
            </w:r>
          </w:p>
        </w:tc>
      </w:tr>
      <w:tr>
        <w:tc>
          <w:tcPr>
            <w:tcW w:type="dxa" w:w="5040"/>
            <w:shd w:fill="D9EAF7"/>
          </w:tcPr>
          <w:p>
            <w:r>
              <w:rPr>
                <w:b/>
              </w:rPr>
              <w:t>Date</w:t>
            </w:r>
          </w:p>
        </w:tc>
        <w:tc>
          <w:tcPr>
            <w:tcW w:type="dxa" w:w="5040"/>
          </w:tcPr>
          <w:p>
            <w:r>
              <w:t>28 October 2026</w:t>
            </w:r>
          </w:p>
        </w:tc>
      </w:tr>
      <w:tr>
        <w:tc>
          <w:tcPr>
            <w:tcW w:type="dxa" w:w="5040"/>
            <w:shd w:fill="D9EAF7"/>
          </w:tcPr>
          <w:p>
            <w:r>
              <w:rPr>
                <w:b/>
              </w:rPr>
              <w:t>Status</w:t>
            </w:r>
          </w:p>
        </w:tc>
        <w:tc>
          <w:tcPr>
            <w:tcW w:type="dxa" w:w="5040"/>
          </w:tcPr>
          <w:p>
            <w:r>
              <w:t>Draft for team review</w:t>
            </w:r>
          </w:p>
        </w:tc>
      </w:tr>
    </w:tbl>
    <w:p/>
    <w:p>
      <w:pPr>
        <w:pStyle w:val="Heading1"/>
      </w:pPr>
      <w:r>
        <w:t>Revision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6"/>
              </w:rPr>
              <w:t>Version</w:t>
            </w:r>
          </w:p>
        </w:tc>
        <w:tc>
          <w:tcPr>
            <w:tcW w:type="dxa" w:w="2016"/>
            <w:shd w:fill="1F4E79"/>
          </w:tcPr>
          <w:p>
            <w:r>
              <w:rPr>
                <w:b/>
                <w:color w:val="FFFFFF"/>
                <w:sz w:val="16"/>
              </w:rPr>
              <w:t>Date</w:t>
            </w:r>
          </w:p>
        </w:tc>
        <w:tc>
          <w:tcPr>
            <w:tcW w:type="dxa" w:w="2016"/>
            <w:shd w:fill="1F4E79"/>
          </w:tcPr>
          <w:p>
            <w:r>
              <w:rPr>
                <w:b/>
                <w:color w:val="FFFFFF"/>
                <w:sz w:val="16"/>
              </w:rPr>
              <w:t>Author</w:t>
            </w:r>
          </w:p>
        </w:tc>
        <w:tc>
          <w:tcPr>
            <w:tcW w:type="dxa" w:w="2016"/>
            <w:shd w:fill="1F4E79"/>
          </w:tcPr>
          <w:p>
            <w:r>
              <w:rPr>
                <w:b/>
                <w:color w:val="FFFFFF"/>
                <w:sz w:val="16"/>
              </w:rPr>
              <w:t>Change summary</w:t>
            </w:r>
          </w:p>
        </w:tc>
        <w:tc>
          <w:tcPr>
            <w:tcW w:type="dxa" w:w="2016"/>
            <w:shd w:fill="1F4E79"/>
          </w:tcPr>
          <w:p>
            <w:r>
              <w:rPr>
                <w:b/>
                <w:color w:val="FFFFFF"/>
                <w:sz w:val="16"/>
              </w:rPr>
              <w:t>Approval</w:t>
            </w:r>
          </w:p>
        </w:tc>
      </w:tr>
      <w:tr>
        <w:tc>
          <w:tcPr>
            <w:tcW w:type="dxa" w:w="2016"/>
            <w:vAlign w:val="center"/>
          </w:tcPr>
          <w:p>
            <w:r>
              <w:rPr>
                <w:sz w:val="16"/>
              </w:rPr>
              <w:t>1.0</w:t>
            </w:r>
          </w:p>
        </w:tc>
        <w:tc>
          <w:tcPr>
            <w:tcW w:type="dxa" w:w="2016"/>
            <w:vAlign w:val="center"/>
          </w:tcPr>
          <w:p>
            <w:r>
              <w:rPr>
                <w:sz w:val="16"/>
              </w:rPr>
              <w:t>28 October 2026</w:t>
            </w:r>
          </w:p>
        </w:tc>
        <w:tc>
          <w:tcPr>
            <w:tcW w:type="dxa" w:w="2016"/>
            <w:vAlign w:val="center"/>
          </w:tcPr>
          <w:p>
            <w:r>
              <w:rPr>
                <w:sz w:val="16"/>
              </w:rPr>
              <w:t>Four-member Software Engineering project team</w:t>
            </w:r>
          </w:p>
        </w:tc>
        <w:tc>
          <w:tcPr>
            <w:tcW w:type="dxa" w:w="2016"/>
            <w:vAlign w:val="center"/>
          </w:tcPr>
          <w:p>
            <w:r>
              <w:rPr>
                <w:sz w:val="16"/>
              </w:rPr>
              <w:t>Initial project-specific draft</w:t>
            </w:r>
          </w:p>
        </w:tc>
        <w:tc>
          <w:tcPr>
            <w:tcW w:type="dxa" w:w="2016"/>
            <w:vAlign w:val="center"/>
          </w:tcPr>
          <w:p>
            <w:r>
              <w:rPr>
                <w:sz w:val="16"/>
              </w:rPr>
              <w:t>Pending</w:t>
            </w:r>
          </w:p>
        </w:tc>
      </w:tr>
    </w:tbl>
    <w:p>
      <w:pPr>
        <w:pStyle w:val="Heading1"/>
      </w:pPr>
      <w:r>
        <w:t>Approvals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Role</w:t>
            </w:r>
          </w:p>
        </w:tc>
        <w:tc>
          <w:tcPr>
            <w:tcW w:type="dxa" w:w="2520"/>
            <w:shd w:fill="1F4E79"/>
          </w:tcPr>
          <w:p>
            <w:r>
              <w:rPr>
                <w:b/>
                <w:color w:val="FFFFFF"/>
                <w:sz w:val="16"/>
              </w:rPr>
              <w:t>Name</w:t>
            </w:r>
          </w:p>
        </w:tc>
        <w:tc>
          <w:tcPr>
            <w:tcW w:type="dxa" w:w="2520"/>
            <w:shd w:fill="1F4E79"/>
          </w:tcPr>
          <w:p>
            <w:r>
              <w:rPr>
                <w:b/>
                <w:color w:val="FFFFFF"/>
                <w:sz w:val="16"/>
              </w:rPr>
              <w:t>Signature / Email</w:t>
            </w:r>
          </w:p>
        </w:tc>
        <w:tc>
          <w:tcPr>
            <w:tcW w:type="dxa" w:w="2520"/>
            <w:shd w:fill="1F4E79"/>
          </w:tcPr>
          <w:p>
            <w:r>
              <w:rPr>
                <w:b/>
                <w:color w:val="FFFFFF"/>
                <w:sz w:val="16"/>
              </w:rPr>
              <w:t>Date</w:t>
            </w:r>
          </w:p>
        </w:tc>
      </w:tr>
      <w:tr>
        <w:tc>
          <w:tcPr>
            <w:tcW w:type="dxa" w:w="2520"/>
            <w:vAlign w:val="center"/>
          </w:tcPr>
          <w:p>
            <w:r>
              <w:rPr>
                <w:sz w:val="16"/>
              </w:rPr>
              <w:t>Project team representative</w:t>
            </w:r>
          </w:p>
        </w:tc>
        <w:tc>
          <w:tcPr>
            <w:tcW w:type="dxa" w:w="2520"/>
            <w:vAlign w:val="center"/>
          </w:tcPr>
          <w:p>
            <w:r>
              <w:rPr>
                <w:sz w:val="16"/>
              </w:rPr>
              <w:t>To be filled by team</w:t>
            </w:r>
          </w:p>
        </w:tc>
        <w:tc>
          <w:tcPr>
            <w:tcW w:type="dxa" w:w="2520"/>
            <w:vAlign w:val="center"/>
          </w:tcPr>
          <w:p>
            <w:r>
              <w:rPr>
                <w:sz w:val="16"/>
              </w:rPr>
              <w:t>Pending</w:t>
            </w:r>
          </w:p>
        </w:tc>
        <w:tc>
          <w:tcPr>
            <w:tcW w:type="dxa" w:w="2520"/>
            <w:vAlign w:val="center"/>
          </w:tcPr>
          <w:p>
            <w:r>
              <w:rPr>
                <w:sz w:val="16"/>
              </w:rPr>
            </w:r>
          </w:p>
        </w:tc>
      </w:tr>
      <w:tr>
        <w:tc>
          <w:tcPr>
            <w:tcW w:type="dxa" w:w="2520"/>
            <w:vAlign w:val="center"/>
          </w:tcPr>
          <w:p>
            <w:r>
              <w:rPr>
                <w:sz w:val="16"/>
              </w:rPr>
              <w:t>Course instructor / TA</w:t>
            </w:r>
          </w:p>
        </w:tc>
        <w:tc>
          <w:tcPr>
            <w:tcW w:type="dxa" w:w="2520"/>
            <w:vAlign w:val="center"/>
          </w:tcPr>
          <w:p>
            <w:r>
              <w:rPr>
                <w:sz w:val="16"/>
              </w:rPr>
              <w:t>To be filled by instructor</w:t>
            </w:r>
          </w:p>
        </w:tc>
        <w:tc>
          <w:tcPr>
            <w:tcW w:type="dxa" w:w="2520"/>
            <w:vAlign w:val="center"/>
          </w:tcPr>
          <w:p>
            <w:r>
              <w:rPr>
                <w:sz w:val="16"/>
              </w:rPr>
              <w:t>Pending</w:t>
            </w:r>
          </w:p>
        </w:tc>
        <w:tc>
          <w:tcPr>
            <w:tcW w:type="dxa" w:w="2520"/>
            <w:vAlign w:val="center"/>
          </w:tcPr>
          <w:p>
            <w:r>
              <w:rPr>
                <w:sz w:val="16"/>
              </w:rPr>
            </w:r>
          </w:p>
        </w:tc>
      </w:tr>
    </w:tbl>
    <w:p>
      <w:r>
        <w:br w:type="page"/>
      </w:r>
    </w:p>
    <w:p>
      <w:pPr>
        <w:pStyle w:val="Heading1"/>
      </w:pPr>
      <w:r>
        <w:t>Table of Contents</w:t>
      </w:r>
    </w:p>
    <w:p>
      <w:pPr>
        <w:pStyle w:val="ListBullet"/>
      </w:pPr>
      <w:r>
        <w:t>1. Introduction</w:t>
      </w:r>
    </w:p>
    <w:p>
      <w:pPr>
        <w:pStyle w:val="ListBullet"/>
      </w:pPr>
      <w:r>
        <w:t>2. Test Items</w:t>
      </w:r>
    </w:p>
    <w:p>
      <w:pPr>
        <w:pStyle w:val="ListBullet"/>
      </w:pPr>
      <w:r>
        <w:t>3. Features to be Tested</w:t>
      </w:r>
    </w:p>
    <w:p>
      <w:pPr>
        <w:pStyle w:val="ListBullet"/>
      </w:pPr>
      <w:r>
        <w:t>4. Features Not to be Tested</w:t>
      </w:r>
    </w:p>
    <w:p>
      <w:pPr>
        <w:pStyle w:val="ListBullet"/>
      </w:pPr>
      <w:r>
        <w:t>5. Test Approach / Strategy</w:t>
      </w:r>
    </w:p>
    <w:p>
      <w:pPr>
        <w:pStyle w:val="ListBullet"/>
      </w:pPr>
      <w:r>
        <w:t>6. Test Environment</w:t>
      </w:r>
    </w:p>
    <w:p>
      <w:pPr>
        <w:pStyle w:val="ListBullet"/>
      </w:pPr>
      <w:r>
        <w:t>7. Test Schedule</w:t>
      </w:r>
    </w:p>
    <w:p>
      <w:pPr>
        <w:pStyle w:val="ListBullet"/>
      </w:pPr>
      <w:r>
        <w:t>8. Test Deliverables</w:t>
      </w:r>
    </w:p>
    <w:p>
      <w:pPr>
        <w:pStyle w:val="ListBullet"/>
      </w:pPr>
      <w:r>
        <w:t>9. Roles and Responsibilities</w:t>
      </w:r>
    </w:p>
    <w:p>
      <w:pPr>
        <w:pStyle w:val="ListBullet"/>
      </w:pPr>
      <w:r>
        <w:t>10. Risks and Mitigation</w:t>
      </w:r>
    </w:p>
    <w:p>
      <w:pPr>
        <w:pStyle w:val="ListBullet"/>
      </w:pPr>
      <w:r>
        <w:t>11. Assumptions and Dependencies</w:t>
      </w:r>
    </w:p>
    <w:p>
      <w:pPr>
        <w:pStyle w:val="ListBullet"/>
      </w:pPr>
      <w:r>
        <w:t>12. Suspension and Resumption Criteria</w:t>
      </w:r>
    </w:p>
    <w:p>
      <w:pPr>
        <w:pStyle w:val="ListBullet"/>
      </w:pPr>
      <w:r>
        <w:t>13. Test Case Management and Traceability</w:t>
      </w:r>
    </w:p>
    <w:p>
      <w:pPr>
        <w:pStyle w:val="ListBullet"/>
      </w:pPr>
      <w:r>
        <w:t>14. Test Metrics and Reporting</w:t>
      </w:r>
    </w:p>
    <w:p>
      <w:pPr>
        <w:pStyle w:val="ListBullet"/>
      </w:pPr>
      <w:r>
        <w:t>15. Approvals</w:t>
      </w:r>
    </w:p>
    <w:p>
      <w:pPr>
        <w:pStyle w:val="Heading1"/>
      </w:pPr>
      <w:r>
        <w:t>1. Introduction</w:t>
      </w:r>
    </w:p>
    <w:p>
      <w:pPr>
        <w:pStyle w:val="Heading2"/>
      </w:pPr>
      <w:r>
        <w:t>1.1 Purpose</w:t>
      </w:r>
    </w:p>
    <w:p>
      <w:r>
        <w:t>This plan defines the scope, strategy, environment, responsibilities, and exit criteria for testing CMS. Tests verify that change requests are created and stored correctly, the status workflow allows only valid transitions, assignments and resolutions are recorded with full history, overdue requests are flagged accurately, and access controls are enforced.</w:t>
      </w:r>
    </w:p>
    <w:p>
      <w:pPr>
        <w:pStyle w:val="Heading2"/>
      </w:pPr>
      <w:r>
        <w:t>1.2 Scope</w:t>
      </w:r>
    </w:p>
    <w:p>
      <w:r>
        <w:t>Testing covers authentication/authorization, change request creation and editing, field validation, workflow transitions, approval and rejection, assignment and reassignment, comments and work notes, resolution, closure and reopening, status history, SLA/overdue detection, notifications, dashboard and reports, audit events, and key non-functional requirements. Email/chat delivery, source-control or CI/CD integration, and production-scale infrastructure are excluded unless implemented.</w:t>
      </w:r>
    </w:p>
    <w:p>
      <w:pPr>
        <w:pStyle w:val="Heading1"/>
      </w:pPr>
      <w:r>
        <w:t>2. Test Items</w:t>
      </w:r>
    </w:p>
    <w:p>
      <w:pPr>
        <w:pStyle w:val="ListBullet"/>
      </w:pPr>
      <w:r>
        <w:t>Authentication and role authorization</w:t>
      </w:r>
    </w:p>
    <w:p>
      <w:pPr>
        <w:pStyle w:val="ListBullet"/>
      </w:pPr>
      <w:r>
        <w:t>Change request management module</w:t>
      </w:r>
    </w:p>
    <w:p>
      <w:pPr>
        <w:pStyle w:val="ListBullet"/>
      </w:pPr>
      <w:r>
        <w:t>Workflow engine (status transitions)</w:t>
      </w:r>
    </w:p>
    <w:p>
      <w:pPr>
        <w:pStyle w:val="ListBullet"/>
      </w:pPr>
      <w:r>
        <w:t>Assignment module</w:t>
      </w:r>
    </w:p>
    <w:p>
      <w:pPr>
        <w:pStyle w:val="ListBullet"/>
      </w:pPr>
      <w:r>
        <w:t>Comments and activity timeline</w:t>
      </w:r>
    </w:p>
    <w:p>
      <w:pPr>
        <w:pStyle w:val="ListBullet"/>
      </w:pPr>
      <w:r>
        <w:t>SLA / overdue detection</w:t>
      </w:r>
    </w:p>
    <w:p>
      <w:pPr>
        <w:pStyle w:val="ListBullet"/>
      </w:pPr>
      <w:r>
        <w:t>Notification module</w:t>
      </w:r>
    </w:p>
    <w:p>
      <w:pPr>
        <w:pStyle w:val="ListBullet"/>
      </w:pPr>
      <w:r>
        <w:t>Dashboard and reporting module</w:t>
      </w:r>
    </w:p>
    <w:p>
      <w:pPr>
        <w:pStyle w:val="ListBullet"/>
      </w:pPr>
      <w:r>
        <w:t>Audit history</w:t>
      </w:r>
    </w:p>
    <w:p>
      <w:pPr>
        <w:pStyle w:val="ListBullet"/>
      </w:pPr>
      <w:r>
        <w:t>Application routes, services, and persistence layer</w:t>
      </w:r>
    </w:p>
    <w:p>
      <w:pPr>
        <w:pStyle w:val="Heading1"/>
      </w:pPr>
      <w:r>
        <w:t>3. Features to be Tested</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Requirement / feature</w:t>
            </w:r>
          </w:p>
        </w:tc>
        <w:tc>
          <w:tcPr>
            <w:tcW w:type="dxa" w:w="5040"/>
            <w:shd w:fill="1F4E79"/>
          </w:tcPr>
          <w:p>
            <w:r>
              <w:rPr>
                <w:b/>
                <w:color w:val="FFFFFF"/>
                <w:sz w:val="16"/>
              </w:rPr>
              <w:t>Test focus</w:t>
            </w:r>
          </w:p>
        </w:tc>
      </w:tr>
      <w:tr>
        <w:tc>
          <w:tcPr>
            <w:tcW w:type="dxa" w:w="5040"/>
            <w:vAlign w:val="center"/>
          </w:tcPr>
          <w:p>
            <w:r>
              <w:rPr>
                <w:sz w:val="16"/>
              </w:rPr>
              <w:t>CMS-F-001 to CMS-F-002</w:t>
            </w:r>
          </w:p>
        </w:tc>
        <w:tc>
          <w:tcPr>
            <w:tcW w:type="dxa" w:w="5040"/>
            <w:vAlign w:val="center"/>
          </w:tcPr>
          <w:p>
            <w:r>
              <w:rPr>
                <w:sz w:val="16"/>
              </w:rPr>
              <w:t>Valid/invalid login, logout, role restrictions, direct protected-operation access.</w:t>
            </w:r>
          </w:p>
        </w:tc>
      </w:tr>
      <w:tr>
        <w:tc>
          <w:tcPr>
            <w:tcW w:type="dxa" w:w="5040"/>
            <w:vAlign w:val="center"/>
          </w:tcPr>
          <w:p>
            <w:r>
              <w:rPr>
                <w:sz w:val="16"/>
              </w:rPr>
              <w:t>CMS-F-003 to CMS-F-006</w:t>
            </w:r>
          </w:p>
        </w:tc>
        <w:tc>
          <w:tcPr>
            <w:tcW w:type="dxa" w:w="5040"/>
            <w:vAlign w:val="center"/>
          </w:tcPr>
          <w:p>
            <w:r>
              <w:rPr>
                <w:sz w:val="16"/>
              </w:rPr>
              <w:t>Create, view, edit, search, filter, and validation of CR fields; edits blocked on Closed CRs.</w:t>
            </w:r>
          </w:p>
        </w:tc>
      </w:tr>
      <w:tr>
        <w:tc>
          <w:tcPr>
            <w:tcW w:type="dxa" w:w="5040"/>
            <w:vAlign w:val="center"/>
          </w:tcPr>
          <w:p>
            <w:r>
              <w:rPr>
                <w:sz w:val="16"/>
              </w:rPr>
              <w:t>CMS-F-007 to CMS-F-008</w:t>
            </w:r>
          </w:p>
        </w:tc>
        <w:tc>
          <w:tcPr>
            <w:tcW w:type="dxa" w:w="5040"/>
            <w:vAlign w:val="center"/>
          </w:tcPr>
          <w:p>
            <w:r>
              <w:rPr>
                <w:sz w:val="16"/>
              </w:rPr>
              <w:t>Every allowed and disallowed workflow transition; rejection requires a reason.</w:t>
            </w:r>
          </w:p>
        </w:tc>
      </w:tr>
      <w:tr>
        <w:tc>
          <w:tcPr>
            <w:tcW w:type="dxa" w:w="5040"/>
            <w:vAlign w:val="center"/>
          </w:tcPr>
          <w:p>
            <w:r>
              <w:rPr>
                <w:sz w:val="16"/>
              </w:rPr>
              <w:t>CMS-F-009 / CMS-SR-005</w:t>
            </w:r>
          </w:p>
        </w:tc>
        <w:tc>
          <w:tcPr>
            <w:tcW w:type="dxa" w:w="5040"/>
            <w:vAlign w:val="center"/>
          </w:tcPr>
          <w:p>
            <w:r>
              <w:rPr>
                <w:sz w:val="16"/>
              </w:rPr>
              <w:t>Assignment to active engineers only; reassignment; engineers limited to their own CRs.</w:t>
            </w:r>
          </w:p>
        </w:tc>
      </w:tr>
      <w:tr>
        <w:tc>
          <w:tcPr>
            <w:tcW w:type="dxa" w:w="5040"/>
            <w:vAlign w:val="center"/>
          </w:tcPr>
          <w:p>
            <w:r>
              <w:rPr>
                <w:sz w:val="16"/>
              </w:rPr>
              <w:t>CMS-F-010 to CMS-F-012</w:t>
            </w:r>
          </w:p>
        </w:tc>
        <w:tc>
          <w:tcPr>
            <w:tcW w:type="dxa" w:w="5040"/>
            <w:vAlign w:val="center"/>
          </w:tcPr>
          <w:p>
            <w:r>
              <w:rPr>
                <w:sz w:val="16"/>
              </w:rPr>
              <w:t>Start work, work notes and comments, resolve with summary, close, and reopen with reason.</w:t>
            </w:r>
          </w:p>
        </w:tc>
      </w:tr>
      <w:tr>
        <w:tc>
          <w:tcPr>
            <w:tcW w:type="dxa" w:w="5040"/>
            <w:vAlign w:val="center"/>
          </w:tcPr>
          <w:p>
            <w:r>
              <w:rPr>
                <w:sz w:val="16"/>
              </w:rPr>
              <w:t>CMS-F-013</w:t>
            </w:r>
          </w:p>
        </w:tc>
        <w:tc>
          <w:tcPr>
            <w:tcW w:type="dxa" w:w="5040"/>
            <w:vAlign w:val="center"/>
          </w:tcPr>
          <w:p>
            <w:r>
              <w:rPr>
                <w:sz w:val="16"/>
              </w:rPr>
              <w:t>History rows for each status and assignment change, in order, with actor and timestamp.</w:t>
            </w:r>
          </w:p>
        </w:tc>
      </w:tr>
      <w:tr>
        <w:tc>
          <w:tcPr>
            <w:tcW w:type="dxa" w:w="5040"/>
            <w:vAlign w:val="center"/>
          </w:tcPr>
          <w:p>
            <w:r>
              <w:rPr>
                <w:sz w:val="16"/>
              </w:rPr>
              <w:t>CMS-F-014</w:t>
            </w:r>
          </w:p>
        </w:tc>
        <w:tc>
          <w:tcPr>
            <w:tcW w:type="dxa" w:w="5040"/>
            <w:vAlign w:val="center"/>
          </w:tcPr>
          <w:p>
            <w:r>
              <w:rPr>
                <w:sz w:val="16"/>
              </w:rPr>
              <w:t>Due-date calculation and overdue classification at boundary values.</w:t>
            </w:r>
          </w:p>
        </w:tc>
      </w:tr>
      <w:tr>
        <w:tc>
          <w:tcPr>
            <w:tcW w:type="dxa" w:w="5040"/>
            <w:vAlign w:val="center"/>
          </w:tcPr>
          <w:p>
            <w:r>
              <w:rPr>
                <w:sz w:val="16"/>
              </w:rPr>
              <w:t>CMS-F-015</w:t>
            </w:r>
          </w:p>
        </w:tc>
        <w:tc>
          <w:tcPr>
            <w:tcW w:type="dxa" w:w="5040"/>
            <w:vAlign w:val="center"/>
          </w:tcPr>
          <w:p>
            <w:r>
              <w:rPr>
                <w:sz w:val="16"/>
              </w:rPr>
              <w:t>Notifications created for assignment, status change and comment events.</w:t>
            </w:r>
          </w:p>
        </w:tc>
      </w:tr>
      <w:tr>
        <w:tc>
          <w:tcPr>
            <w:tcW w:type="dxa" w:w="5040"/>
            <w:vAlign w:val="center"/>
          </w:tcPr>
          <w:p>
            <w:r>
              <w:rPr>
                <w:sz w:val="16"/>
              </w:rPr>
              <w:t>CMS-F-016 to CMS-F-018</w:t>
            </w:r>
          </w:p>
        </w:tc>
        <w:tc>
          <w:tcPr>
            <w:tcW w:type="dxa" w:w="5040"/>
            <w:vAlign w:val="center"/>
          </w:tcPr>
          <w:p>
            <w:r>
              <w:rPr>
                <w:sz w:val="16"/>
              </w:rPr>
              <w:t>Dashboard counts, open-CR report, ageing and resolution-time report contents.</w:t>
            </w:r>
          </w:p>
        </w:tc>
      </w:tr>
      <w:tr>
        <w:tc>
          <w:tcPr>
            <w:tcW w:type="dxa" w:w="5040"/>
            <w:vAlign w:val="center"/>
          </w:tcPr>
          <w:p>
            <w:r>
              <w:rPr>
                <w:sz w:val="16"/>
              </w:rPr>
              <w:t>CMS-F-019 / CMS-SR-006</w:t>
            </w:r>
          </w:p>
        </w:tc>
        <w:tc>
          <w:tcPr>
            <w:tcW w:type="dxa" w:w="5040"/>
            <w:vAlign w:val="center"/>
          </w:tcPr>
          <w:p>
            <w:r>
              <w:rPr>
                <w:sz w:val="16"/>
              </w:rPr>
              <w:t>Audit event content and exclusion of secrets.</w:t>
            </w:r>
          </w:p>
        </w:tc>
      </w:tr>
      <w:tr>
        <w:tc>
          <w:tcPr>
            <w:tcW w:type="dxa" w:w="5040"/>
            <w:vAlign w:val="center"/>
          </w:tcPr>
          <w:p>
            <w:r>
              <w:rPr>
                <w:sz w:val="16"/>
              </w:rPr>
              <w:t>CMS-NF-001</w:t>
            </w:r>
          </w:p>
        </w:tc>
        <w:tc>
          <w:tcPr>
            <w:tcW w:type="dxa" w:w="5040"/>
            <w:vAlign w:val="center"/>
          </w:tcPr>
          <w:p>
            <w:r>
              <w:rPr>
                <w:sz w:val="16"/>
              </w:rPr>
              <w:t>Dashboard/search response time on the agreed test dataset.</w:t>
            </w:r>
          </w:p>
        </w:tc>
      </w:tr>
      <w:tr>
        <w:tc>
          <w:tcPr>
            <w:tcW w:type="dxa" w:w="5040"/>
            <w:vAlign w:val="center"/>
          </w:tcPr>
          <w:p>
            <w:r>
              <w:rPr>
                <w:sz w:val="16"/>
              </w:rPr>
              <w:t>CMS-NF-002 / CMS-NF-006</w:t>
            </w:r>
          </w:p>
        </w:tc>
        <w:tc>
          <w:tcPr>
            <w:tcW w:type="dxa" w:w="5040"/>
            <w:vAlign w:val="center"/>
          </w:tcPr>
          <w:p>
            <w:r>
              <w:rPr>
                <w:sz w:val="16"/>
              </w:rPr>
              <w:t>Persistence after restart and documented setup on a clean environment.</w:t>
            </w:r>
          </w:p>
        </w:tc>
      </w:tr>
      <w:tr>
        <w:tc>
          <w:tcPr>
            <w:tcW w:type="dxa" w:w="5040"/>
            <w:vAlign w:val="center"/>
          </w:tcPr>
          <w:p>
            <w:r>
              <w:rPr>
                <w:sz w:val="16"/>
              </w:rPr>
              <w:t>CMS-NF-003 / CMS-SR-001 to CMS-SR-004</w:t>
            </w:r>
          </w:p>
        </w:tc>
        <w:tc>
          <w:tcPr>
            <w:tcW w:type="dxa" w:w="5040"/>
            <w:vAlign w:val="center"/>
          </w:tcPr>
          <w:p>
            <w:r>
              <w:rPr>
                <w:sz w:val="16"/>
              </w:rPr>
              <w:t>Credential storage, authorization, validation, output escaping and safe error responses.</w:t>
            </w:r>
          </w:p>
        </w:tc>
      </w:tr>
      <w:tr>
        <w:tc>
          <w:tcPr>
            <w:tcW w:type="dxa" w:w="5040"/>
            <w:vAlign w:val="center"/>
          </w:tcPr>
          <w:p>
            <w:r>
              <w:rPr>
                <w:sz w:val="16"/>
              </w:rPr>
              <w:t>CMS-NF-007</w:t>
            </w:r>
          </w:p>
        </w:tc>
        <w:tc>
          <w:tcPr>
            <w:tcW w:type="dxa" w:w="5040"/>
            <w:vAlign w:val="center"/>
          </w:tcPr>
          <w:p>
            <w:r>
              <w:rPr>
                <w:sz w:val="16"/>
              </w:rPr>
              <w:t>Concurrent edits to the same CR are detected and not silently overwritten.</w:t>
            </w:r>
          </w:p>
        </w:tc>
      </w:tr>
    </w:tbl>
    <w:p>
      <w:pPr>
        <w:pStyle w:val="Heading1"/>
      </w:pPr>
      <w:r>
        <w:t>4. Features Not to be Tested</w:t>
      </w:r>
    </w:p>
    <w:p>
      <w:pPr>
        <w:pStyle w:val="ListBullet"/>
      </w:pPr>
      <w:r>
        <w:t>Whether the change described in a CR was actually carried out in an external system; the system relies on user-entered data.</w:t>
      </w:r>
    </w:p>
    <w:p>
      <w:pPr>
        <w:pStyle w:val="ListBullet"/>
      </w:pPr>
      <w:r>
        <w:t>Email, chat, source-control, CI/CD or other external integrations that are not part of the submitted build.</w:t>
      </w:r>
    </w:p>
    <w:p>
      <w:pPr>
        <w:pStyle w:val="ListBullet"/>
      </w:pPr>
      <w:r>
        <w:t>Production infrastructure availability and load at enterprise scale.</w:t>
      </w:r>
    </w:p>
    <w:p>
      <w:pPr>
        <w:pStyle w:val="ListBullet"/>
      </w:pPr>
      <w:r>
        <w:t>Third-party database and framework internals; test only the application's use of them.</w:t>
      </w:r>
    </w:p>
    <w:p>
      <w:pPr>
        <w:pStyle w:val="Heading1"/>
      </w:pPr>
      <w:r>
        <w:t>5. Test Approach / Strategy</w:t>
      </w:r>
    </w:p>
    <w:p>
      <w:pPr>
        <w:pStyle w:val="Heading2"/>
      </w:pPr>
      <w:r>
        <w:t>5.1 Test Levels</w:t>
      </w:r>
    </w:p>
    <w:p>
      <w:pPr>
        <w:pStyle w:val="ListBullet"/>
      </w:pPr>
      <w:r>
        <w:t>Unit testing: validate service-level rules such as field validation, the workflow transition table, assignment eligibility, due-date calculation and overdue classification.</w:t>
      </w:r>
    </w:p>
    <w:p>
      <w:pPr>
        <w:pStyle w:val="ListBullet"/>
      </w:pPr>
      <w:r>
        <w:t>Integration testing: validate service/repository/database interactions, transactional status and history writes, and optimistic locking.</w:t>
      </w:r>
    </w:p>
    <w:p>
      <w:pPr>
        <w:pStyle w:val="ListBullet"/>
      </w:pPr>
      <w:r>
        <w:t>System testing: run end-to-end workflows (create, approve, assign, resolve, close, reopen) through the application interface or API.</w:t>
      </w:r>
    </w:p>
    <w:p>
      <w:pPr>
        <w:pStyle w:val="ListBullet"/>
      </w:pPr>
      <w:r>
        <w:t>Acceptance testing: demonstrate the main user stories against the submitted SRS and verify the working product.</w:t>
      </w:r>
    </w:p>
    <w:p>
      <w:pPr>
        <w:pStyle w:val="Heading2"/>
      </w:pPr>
      <w:r>
        <w:t>5.2 Test Types</w:t>
      </w:r>
    </w:p>
    <w:p>
      <w:pPr>
        <w:pStyle w:val="ListBullet"/>
      </w:pPr>
      <w:r>
        <w:t>Functional testing of each implemented requirement.</w:t>
      </w:r>
    </w:p>
    <w:p>
      <w:pPr>
        <w:pStyle w:val="ListBullet"/>
      </w:pPr>
      <w:r>
        <w:t>Negative and boundary-value testing for required fields, invalid transitions, permissions, due dates and empty data.</w:t>
      </w:r>
    </w:p>
    <w:p>
      <w:pPr>
        <w:pStyle w:val="ListBullet"/>
      </w:pPr>
      <w:r>
        <w:t>State-transition testing covering every pair of statuses in the workflow table.</w:t>
      </w:r>
    </w:p>
    <w:p>
      <w:pPr>
        <w:pStyle w:val="ListBullet"/>
      </w:pPr>
      <w:r>
        <w:t>Regression testing after service, UI, or schema changes.</w:t>
      </w:r>
    </w:p>
    <w:p>
      <w:pPr>
        <w:pStyle w:val="ListBullet"/>
      </w:pPr>
      <w:r>
        <w:t>Security checks for authentication, authorization, record-level access, password storage, input validation, output escaping, and logs.</w:t>
      </w:r>
    </w:p>
    <w:p>
      <w:pPr>
        <w:pStyle w:val="ListBullet"/>
      </w:pPr>
      <w:r>
        <w:t>Performance checks for dashboard/search using a documented dataset.</w:t>
      </w:r>
    </w:p>
    <w:p>
      <w:pPr>
        <w:pStyle w:val="ListBullet"/>
      </w:pPr>
      <w:r>
        <w:t>Usability checks for clear navigation, labels, validation feedback, and status indicators.</w:t>
      </w:r>
    </w:p>
    <w:p>
      <w:pPr>
        <w:pStyle w:val="Heading2"/>
      </w:pPr>
      <w:r>
        <w:t>5.3 Entry Criteria</w:t>
      </w:r>
    </w:p>
    <w:p>
      <w:pPr>
        <w:pStyle w:val="ListBullet"/>
      </w:pPr>
      <w:r>
        <w:t>A runnable build is available and setup steps are documented.</w:t>
      </w:r>
    </w:p>
    <w:p>
      <w:pPr>
        <w:pStyle w:val="ListBullet"/>
      </w:pPr>
      <w:r>
        <w:t>Test environment and test database are available.</w:t>
      </w:r>
    </w:p>
    <w:p>
      <w:pPr>
        <w:pStyle w:val="ListBullet"/>
      </w:pPr>
      <w:r>
        <w:t>The team has agreed the implemented requirement set, the workflow transition table, and test data.</w:t>
      </w:r>
    </w:p>
    <w:p>
      <w:pPr>
        <w:pStyle w:val="ListBullet"/>
      </w:pPr>
      <w:r>
        <w:t>Critical dependencies are installed and automated tests can be executed.</w:t>
      </w:r>
    </w:p>
    <w:p>
      <w:pPr>
        <w:pStyle w:val="Heading2"/>
      </w:pPr>
      <w:r>
        <w:t>5.4 Exit Criteria</w:t>
      </w:r>
    </w:p>
    <w:p>
      <w:pPr>
        <w:pStyle w:val="ListBullet"/>
      </w:pPr>
      <w:r>
        <w:t>All planned high-priority test cases have been executed.</w:t>
      </w:r>
    </w:p>
    <w:p>
      <w:pPr>
        <w:pStyle w:val="ListBullet"/>
      </w:pPr>
      <w:r>
        <w:t>All critical defects are fixed or explicitly accepted by the team/instructor; no known critical workflow, history-integrity or authorization defect remains.</w:t>
      </w:r>
    </w:p>
    <w:p>
      <w:pPr>
        <w:pStyle w:val="ListBullet"/>
      </w:pPr>
      <w:r>
        <w:t>Every test CR's history is consistent with its current status.</w:t>
      </w:r>
    </w:p>
    <w:p>
      <w:pPr>
        <w:pStyle w:val="ListBullet"/>
      </w:pPr>
      <w:r>
        <w:t>Implemented requirements are linked to test cases in the RTM.</w:t>
      </w:r>
    </w:p>
    <w:p>
      <w:pPr>
        <w:pStyle w:val="ListBullet"/>
      </w:pPr>
      <w:r>
        <w:t>Test results and deviations from SRS/SAD are documented.</w:t>
      </w:r>
    </w:p>
    <w:p>
      <w:pPr>
        <w:pStyle w:val="Heading1"/>
      </w:pPr>
      <w:r>
        <w:t>6. Test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Area</w:t>
            </w:r>
          </w:p>
        </w:tc>
        <w:tc>
          <w:tcPr>
            <w:tcW w:type="dxa" w:w="5040"/>
            <w:shd w:fill="1F4E79"/>
          </w:tcPr>
          <w:p>
            <w:r>
              <w:rPr>
                <w:b/>
                <w:color w:val="FFFFFF"/>
                <w:sz w:val="16"/>
              </w:rPr>
              <w:t>Plan</w:t>
            </w:r>
          </w:p>
        </w:tc>
      </w:tr>
      <w:tr>
        <w:tc>
          <w:tcPr>
            <w:tcW w:type="dxa" w:w="5040"/>
            <w:vAlign w:val="center"/>
          </w:tcPr>
          <w:p>
            <w:r>
              <w:rPr>
                <w:sz w:val="16"/>
              </w:rPr>
              <w:t>Hardware</w:t>
            </w:r>
          </w:p>
        </w:tc>
        <w:tc>
          <w:tcPr>
            <w:tcW w:type="dxa" w:w="5040"/>
            <w:vAlign w:val="center"/>
          </w:tcPr>
          <w:p>
            <w:r>
              <w:rPr>
                <w:sz w:val="16"/>
              </w:rPr>
              <w:t>Team development laptops/desktops; no special hardware required.</w:t>
            </w:r>
          </w:p>
        </w:tc>
      </w:tr>
      <w:tr>
        <w:tc>
          <w:tcPr>
            <w:tcW w:type="dxa" w:w="5040"/>
            <w:vAlign w:val="center"/>
          </w:tcPr>
          <w:p>
            <w:r>
              <w:rPr>
                <w:sz w:val="16"/>
              </w:rPr>
              <w:t>Software</w:t>
            </w:r>
          </w:p>
        </w:tc>
        <w:tc>
          <w:tcPr>
            <w:tcW w:type="dxa" w:w="5040"/>
            <w:vAlign w:val="center"/>
          </w:tcPr>
          <w:p>
            <w:r>
              <w:rPr>
                <w:sz w:val="16"/>
              </w:rPr>
              <w:t>The same Python runtime, virtual environment, application framework, and database specified by the project README.</w:t>
            </w:r>
          </w:p>
        </w:tc>
      </w:tr>
      <w:tr>
        <w:tc>
          <w:tcPr>
            <w:tcW w:type="dxa" w:w="5040"/>
            <w:vAlign w:val="center"/>
          </w:tcPr>
          <w:p>
            <w:r>
              <w:rPr>
                <w:sz w:val="16"/>
              </w:rPr>
              <w:t>Browser</w:t>
            </w:r>
          </w:p>
        </w:tc>
        <w:tc>
          <w:tcPr>
            <w:tcW w:type="dxa" w:w="5040"/>
            <w:vAlign w:val="center"/>
          </w:tcPr>
          <w:p>
            <w:r>
              <w:rPr>
                <w:sz w:val="16"/>
              </w:rPr>
              <w:t>Current version of a Chromium-based browser; add other browsers if required by the team.</w:t>
            </w:r>
          </w:p>
        </w:tc>
      </w:tr>
      <w:tr>
        <w:tc>
          <w:tcPr>
            <w:tcW w:type="dxa" w:w="5040"/>
            <w:vAlign w:val="center"/>
          </w:tcPr>
          <w:p>
            <w:r>
              <w:rPr>
                <w:sz w:val="16"/>
              </w:rPr>
              <w:t>Tools</w:t>
            </w:r>
          </w:p>
        </w:tc>
        <w:tc>
          <w:tcPr>
            <w:tcW w:type="dxa" w:w="5040"/>
            <w:vAlign w:val="center"/>
          </w:tcPr>
          <w:p>
            <w:r>
              <w:rPr>
                <w:sz w:val="16"/>
              </w:rPr>
              <w:t>Project unit-test framework (e.g. pytest), GitHub Actions CI, browser developer tools, and issue/PR tracking in GitHub.</w:t>
            </w:r>
          </w:p>
        </w:tc>
      </w:tr>
      <w:tr>
        <w:tc>
          <w:tcPr>
            <w:tcW w:type="dxa" w:w="5040"/>
            <w:vAlign w:val="center"/>
          </w:tcPr>
          <w:p>
            <w:r>
              <w:rPr>
                <w:sz w:val="16"/>
              </w:rPr>
              <w:t>Test data</w:t>
            </w:r>
          </w:p>
        </w:tc>
        <w:tc>
          <w:tcPr>
            <w:tcW w:type="dxa" w:w="5040"/>
            <w:vAlign w:val="center"/>
          </w:tcPr>
          <w:p>
            <w:r>
              <w:rPr>
                <w:sz w:val="16"/>
              </w:rPr>
              <w:t>Synthetic users for every role (including an inactive engineer); CRs in every status and priority; CRs due in the past, today, and in the future; a bulk set of 10,000 CRs for performance runs.</w:t>
            </w:r>
          </w:p>
        </w:tc>
      </w:tr>
      <w:tr>
        <w:tc>
          <w:tcPr>
            <w:tcW w:type="dxa" w:w="5040"/>
            <w:vAlign w:val="center"/>
          </w:tcPr>
          <w:p>
            <w:r>
              <w:rPr>
                <w:sz w:val="16"/>
              </w:rPr>
              <w:t>Isolation</w:t>
            </w:r>
          </w:p>
        </w:tc>
        <w:tc>
          <w:tcPr>
            <w:tcW w:type="dxa" w:w="5040"/>
            <w:vAlign w:val="center"/>
          </w:tcPr>
          <w:p>
            <w:r>
              <w:rPr>
                <w:sz w:val="16"/>
              </w:rPr>
              <w:t>Use a test database or resettable fixtures; do not run destructive tests against shared or real data.</w:t>
            </w:r>
          </w:p>
        </w:tc>
      </w:tr>
    </w:tbl>
    <w:p>
      <w:pPr>
        <w:pStyle w:val="Heading1"/>
      </w:pPr>
      <w:r>
        <w:t>7. Test Schedule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Activity</w:t>
            </w:r>
          </w:p>
        </w:tc>
        <w:tc>
          <w:tcPr>
            <w:tcW w:type="dxa" w:w="3360"/>
            <w:shd w:fill="1F4E79"/>
          </w:tcPr>
          <w:p>
            <w:r>
              <w:rPr>
                <w:b/>
                <w:color w:val="FFFFFF"/>
                <w:sz w:val="16"/>
              </w:rPr>
              <w:t>Target window</w:t>
            </w:r>
          </w:p>
        </w:tc>
        <w:tc>
          <w:tcPr>
            <w:tcW w:type="dxa" w:w="3360"/>
            <w:shd w:fill="1F4E79"/>
          </w:tcPr>
          <w:p>
            <w:r>
              <w:rPr>
                <w:b/>
                <w:color w:val="FFFFFF"/>
                <w:sz w:val="16"/>
              </w:rPr>
              <w:t>Output</w:t>
            </w:r>
          </w:p>
        </w:tc>
      </w:tr>
      <w:tr>
        <w:tc>
          <w:tcPr>
            <w:tcW w:type="dxa" w:w="3360"/>
            <w:vAlign w:val="center"/>
          </w:tcPr>
          <w:p>
            <w:r>
              <w:rPr>
                <w:sz w:val="16"/>
              </w:rPr>
              <w:t>Review SRS/SAD and prepare cases</w:t>
            </w:r>
          </w:p>
        </w:tc>
        <w:tc>
          <w:tcPr>
            <w:tcW w:type="dxa" w:w="3360"/>
            <w:vAlign w:val="center"/>
          </w:tcPr>
          <w:p>
            <w:r>
              <w:rPr>
                <w:sz w:val="16"/>
              </w:rPr>
              <w:t>Before / during Sprint 1</w:t>
            </w:r>
          </w:p>
        </w:tc>
        <w:tc>
          <w:tcPr>
            <w:tcW w:type="dxa" w:w="3360"/>
            <w:vAlign w:val="center"/>
          </w:tcPr>
          <w:p>
            <w:r>
              <w:rPr>
                <w:sz w:val="16"/>
              </w:rPr>
              <w:t>Test cases and RTM updates</w:t>
            </w:r>
          </w:p>
        </w:tc>
      </w:tr>
      <w:tr>
        <w:tc>
          <w:tcPr>
            <w:tcW w:type="dxa" w:w="3360"/>
            <w:vAlign w:val="center"/>
          </w:tcPr>
          <w:p>
            <w:r>
              <w:rPr>
                <w:sz w:val="16"/>
              </w:rPr>
              <w:t>Unit and integration tests for implemented stories</w:t>
            </w:r>
          </w:p>
        </w:tc>
        <w:tc>
          <w:tcPr>
            <w:tcW w:type="dxa" w:w="3360"/>
            <w:vAlign w:val="center"/>
          </w:tcPr>
          <w:p>
            <w:r>
              <w:rPr>
                <w:sz w:val="16"/>
              </w:rPr>
              <w:t>Sprint 1 (19–23 Oct 2026, per course brief)</w:t>
            </w:r>
          </w:p>
        </w:tc>
        <w:tc>
          <w:tcPr>
            <w:tcW w:type="dxa" w:w="3360"/>
            <w:vAlign w:val="center"/>
          </w:tcPr>
          <w:p>
            <w:r>
              <w:rPr>
                <w:sz w:val="16"/>
              </w:rPr>
              <w:t>Automated test results and defect list</w:t>
            </w:r>
          </w:p>
        </w:tc>
      </w:tr>
      <w:tr>
        <w:tc>
          <w:tcPr>
            <w:tcW w:type="dxa" w:w="3360"/>
            <w:vAlign w:val="center"/>
          </w:tcPr>
          <w:p>
            <w:r>
              <w:rPr>
                <w:sz w:val="16"/>
              </w:rPr>
              <w:t>End-to-end workflow regression, SLA and report tests</w:t>
            </w:r>
          </w:p>
        </w:tc>
        <w:tc>
          <w:tcPr>
            <w:tcW w:type="dxa" w:w="3360"/>
            <w:vAlign w:val="center"/>
          </w:tcPr>
          <w:p>
            <w:r>
              <w:rPr>
                <w:sz w:val="16"/>
              </w:rPr>
              <w:t>Sprint 2 (26–30 Oct 2026, per course brief)</w:t>
            </w:r>
          </w:p>
        </w:tc>
        <w:tc>
          <w:tcPr>
            <w:tcW w:type="dxa" w:w="3360"/>
            <w:vAlign w:val="center"/>
          </w:tcPr>
          <w:p>
            <w:r>
              <w:rPr>
                <w:sz w:val="16"/>
              </w:rPr>
              <w:t>Execution log and resolved defects</w:t>
            </w:r>
          </w:p>
        </w:tc>
      </w:tr>
      <w:tr>
        <w:tc>
          <w:tcPr>
            <w:tcW w:type="dxa" w:w="3360"/>
            <w:vAlign w:val="center"/>
          </w:tcPr>
          <w:p>
            <w:r>
              <w:rPr>
                <w:sz w:val="16"/>
              </w:rPr>
              <w:t>Final acceptance run and evidence capture</w:t>
            </w:r>
          </w:p>
        </w:tc>
        <w:tc>
          <w:tcPr>
            <w:tcW w:type="dxa" w:w="3360"/>
            <w:vAlign w:val="center"/>
          </w:tcPr>
          <w:p>
            <w:r>
              <w:rPr>
                <w:sz w:val="16"/>
              </w:rPr>
              <w:t>By end of Sprint 2</w:t>
            </w:r>
          </w:p>
        </w:tc>
        <w:tc>
          <w:tcPr>
            <w:tcW w:type="dxa" w:w="3360"/>
            <w:vAlign w:val="center"/>
          </w:tcPr>
          <w:p>
            <w:r>
              <w:rPr>
                <w:sz w:val="16"/>
              </w:rPr>
              <w:t>Test summary, screenshots/video evidence, final RTM</w:t>
            </w:r>
          </w:p>
        </w:tc>
      </w:tr>
    </w:tbl>
    <w:p>
      <w:r>
        <w:t>Dates above follow the course schedule supplied by the team. Adjust actual execution dates if work or submission dates change.</w:t>
      </w:r>
    </w:p>
    <w:p>
      <w:pPr>
        <w:pStyle w:val="Heading1"/>
      </w:pPr>
      <w:r>
        <w:t>8. Test Deliverables</w:t>
      </w:r>
    </w:p>
    <w:p>
      <w:pPr>
        <w:pStyle w:val="ListBullet"/>
      </w:pPr>
      <w:r>
        <w:t>This Software Test Plan.</w:t>
      </w:r>
    </w:p>
    <w:p>
      <w:pPr>
        <w:pStyle w:val="ListBullet"/>
      </w:pPr>
      <w:r>
        <w:t>Test cases and test data/fixtures.</w:t>
      </w:r>
    </w:p>
    <w:p>
      <w:pPr>
        <w:pStyle w:val="ListBullet"/>
      </w:pPr>
      <w:r>
        <w:t>Automated unit and integration test scripts.</w:t>
      </w:r>
    </w:p>
    <w:p>
      <w:pPr>
        <w:pStyle w:val="ListBullet"/>
      </w:pPr>
      <w:r>
        <w:t>Test execution logs and CI results.</w:t>
      </w:r>
    </w:p>
    <w:p>
      <w:pPr>
        <w:pStyle w:val="ListBullet"/>
      </w:pPr>
      <w:r>
        <w:t>Defect/issue records with reproduction steps.</w:t>
      </w:r>
    </w:p>
    <w:p>
      <w:pPr>
        <w:pStyle w:val="ListBullet"/>
      </w:pPr>
      <w:r>
        <w:t>Requirements Traceability Matrix (RTM).</w:t>
      </w:r>
    </w:p>
    <w:p>
      <w:pPr>
        <w:pStyle w:val="ListBullet"/>
      </w:pPr>
      <w:r>
        <w:t>Final Test Summary Report including pass/fail counts, known issues, and deviations.</w:t>
      </w:r>
    </w:p>
    <w:p>
      <w:pPr>
        <w:pStyle w:val="Heading1"/>
      </w:pPr>
      <w:r>
        <w:t>9.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Role</w:t>
            </w:r>
          </w:p>
        </w:tc>
        <w:tc>
          <w:tcPr>
            <w:tcW w:type="dxa" w:w="3360"/>
            <w:shd w:fill="1F4E79"/>
          </w:tcPr>
          <w:p>
            <w:r>
              <w:rPr>
                <w:b/>
                <w:color w:val="FFFFFF"/>
                <w:sz w:val="16"/>
              </w:rPr>
              <w:t>Assigned person</w:t>
            </w:r>
          </w:p>
        </w:tc>
        <w:tc>
          <w:tcPr>
            <w:tcW w:type="dxa" w:w="3360"/>
            <w:shd w:fill="1F4E79"/>
          </w:tcPr>
          <w:p>
            <w:r>
              <w:rPr>
                <w:b/>
                <w:color w:val="FFFFFF"/>
                <w:sz w:val="16"/>
              </w:rPr>
              <w:t>Responsibilities</w:t>
            </w:r>
          </w:p>
        </w:tc>
      </w:tr>
      <w:tr>
        <w:tc>
          <w:tcPr>
            <w:tcW w:type="dxa" w:w="3360"/>
            <w:vAlign w:val="center"/>
          </w:tcPr>
          <w:p>
            <w:r>
              <w:rPr>
                <w:sz w:val="16"/>
              </w:rPr>
              <w:t>Test coordinator / QA</w:t>
            </w:r>
          </w:p>
        </w:tc>
        <w:tc>
          <w:tcPr>
            <w:tcW w:type="dxa" w:w="3360"/>
            <w:vAlign w:val="center"/>
          </w:tcPr>
          <w:p>
            <w:r>
              <w:rPr>
                <w:sz w:val="16"/>
              </w:rPr>
              <w:t>Team member 1 — fill in name</w:t>
            </w:r>
          </w:p>
        </w:tc>
        <w:tc>
          <w:tcPr>
            <w:tcW w:type="dxa" w:w="3360"/>
            <w:vAlign w:val="center"/>
          </w:tcPr>
          <w:p>
            <w:r>
              <w:rPr>
                <w:sz w:val="16"/>
              </w:rPr>
              <w:t>Maintain plan and RTM; coordinate test execution and report status.</w:t>
            </w:r>
          </w:p>
        </w:tc>
      </w:tr>
      <w:tr>
        <w:tc>
          <w:tcPr>
            <w:tcW w:type="dxa" w:w="3360"/>
            <w:vAlign w:val="center"/>
          </w:tcPr>
          <w:p>
            <w:r>
              <w:rPr>
                <w:sz w:val="16"/>
              </w:rPr>
              <w:t>Backend / workflow developer</w:t>
            </w:r>
          </w:p>
        </w:tc>
        <w:tc>
          <w:tcPr>
            <w:tcW w:type="dxa" w:w="3360"/>
            <w:vAlign w:val="center"/>
          </w:tcPr>
          <w:p>
            <w:r>
              <w:rPr>
                <w:sz w:val="16"/>
              </w:rPr>
              <w:t>Team member 2 — fill in name</w:t>
            </w:r>
          </w:p>
        </w:tc>
        <w:tc>
          <w:tcPr>
            <w:tcW w:type="dxa" w:w="3360"/>
            <w:vAlign w:val="center"/>
          </w:tcPr>
          <w:p>
            <w:r>
              <w:rPr>
                <w:sz w:val="16"/>
              </w:rPr>
              <w:t>Add unit tests for workflow, assignment and SLA services; fix service and data-integrity defects.</w:t>
            </w:r>
          </w:p>
        </w:tc>
      </w:tr>
      <w:tr>
        <w:tc>
          <w:tcPr>
            <w:tcW w:type="dxa" w:w="3360"/>
            <w:vAlign w:val="center"/>
          </w:tcPr>
          <w:p>
            <w:r>
              <w:rPr>
                <w:sz w:val="16"/>
              </w:rPr>
              <w:t>UI / integration developer</w:t>
            </w:r>
          </w:p>
        </w:tc>
        <w:tc>
          <w:tcPr>
            <w:tcW w:type="dxa" w:w="3360"/>
            <w:vAlign w:val="center"/>
          </w:tcPr>
          <w:p>
            <w:r>
              <w:rPr>
                <w:sz w:val="16"/>
              </w:rPr>
              <w:t>Team member 3 — fill in name</w:t>
            </w:r>
          </w:p>
        </w:tc>
        <w:tc>
          <w:tcPr>
            <w:tcW w:type="dxa" w:w="3360"/>
            <w:vAlign w:val="center"/>
          </w:tcPr>
          <w:p>
            <w:r>
              <w:rPr>
                <w:sz w:val="16"/>
              </w:rPr>
              <w:t>Verify UI workflows and integration behaviour; fix UI defects.</w:t>
            </w:r>
          </w:p>
        </w:tc>
      </w:tr>
      <w:tr>
        <w:tc>
          <w:tcPr>
            <w:tcW w:type="dxa" w:w="3360"/>
            <w:vAlign w:val="center"/>
          </w:tcPr>
          <w:p>
            <w:r>
              <w:rPr>
                <w:sz w:val="16"/>
              </w:rPr>
              <w:t>CI / documentation / cross-functional tester</w:t>
            </w:r>
          </w:p>
        </w:tc>
        <w:tc>
          <w:tcPr>
            <w:tcW w:type="dxa" w:w="3360"/>
            <w:vAlign w:val="center"/>
          </w:tcPr>
          <w:p>
            <w:r>
              <w:rPr>
                <w:sz w:val="16"/>
              </w:rPr>
              <w:t>Team member 4 — fill in name</w:t>
            </w:r>
          </w:p>
        </w:tc>
        <w:tc>
          <w:tcPr>
            <w:tcW w:type="dxa" w:w="3360"/>
            <w:vAlign w:val="center"/>
          </w:tcPr>
          <w:p>
            <w:r>
              <w:rPr>
                <w:sz w:val="16"/>
              </w:rPr>
              <w:t>Maintain CI checks, run regression tests, collect evidence, and update final documentation.</w:t>
            </w:r>
          </w:p>
        </w:tc>
      </w:tr>
    </w:tbl>
    <w:p>
      <w:r>
        <w:t>All four members should review one another's pull requests and run relevant tests before merging. These are suggested responsibilities; replace them with the team's actual assignments.</w:t>
      </w:r>
    </w:p>
    <w:p>
      <w:pPr>
        <w:pStyle w:val="Heading1"/>
      </w:pPr>
      <w:r>
        <w:t>10. Risks and Mitigation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Risk</w:t>
            </w:r>
          </w:p>
        </w:tc>
        <w:tc>
          <w:tcPr>
            <w:tcW w:type="dxa" w:w="5040"/>
            <w:shd w:fill="1F4E79"/>
          </w:tcPr>
          <w:p>
            <w:r>
              <w:rPr>
                <w:b/>
                <w:color w:val="FFFFFF"/>
                <w:sz w:val="16"/>
              </w:rPr>
              <w:t>Mitigation</w:t>
            </w:r>
          </w:p>
        </w:tc>
      </w:tr>
      <w:tr>
        <w:tc>
          <w:tcPr>
            <w:tcW w:type="dxa" w:w="5040"/>
            <w:vAlign w:val="center"/>
          </w:tcPr>
          <w:p>
            <w:r>
              <w:rPr>
                <w:sz w:val="16"/>
              </w:rPr>
              <w:t>Late integration causes failures</w:t>
            </w:r>
          </w:p>
        </w:tc>
        <w:tc>
          <w:tcPr>
            <w:tcW w:type="dxa" w:w="5040"/>
            <w:vAlign w:val="center"/>
          </w:tcPr>
          <w:p>
            <w:r>
              <w:rPr>
                <w:sz w:val="16"/>
              </w:rPr>
              <w:t>Merge small PRs frequently and run CI on every PR.</w:t>
            </w:r>
          </w:p>
        </w:tc>
      </w:tr>
      <w:tr>
        <w:tc>
          <w:tcPr>
            <w:tcW w:type="dxa" w:w="5040"/>
            <w:vAlign w:val="center"/>
          </w:tcPr>
          <w:p>
            <w:r>
              <w:rPr>
                <w:sz w:val="16"/>
              </w:rPr>
              <w:t>Workflow tests miss a transition</w:t>
            </w:r>
          </w:p>
        </w:tc>
        <w:tc>
          <w:tcPr>
            <w:tcW w:type="dxa" w:w="5040"/>
            <w:vAlign w:val="center"/>
          </w:tcPr>
          <w:p>
            <w:r>
              <w:rPr>
                <w:sz w:val="16"/>
              </w:rPr>
              <w:t>Generate test cases from the transition table so every allowed and disallowed pair is covered.</w:t>
            </w:r>
          </w:p>
        </w:tc>
      </w:tr>
      <w:tr>
        <w:tc>
          <w:tcPr>
            <w:tcW w:type="dxa" w:w="5040"/>
            <w:vAlign w:val="center"/>
          </w:tcPr>
          <w:p>
            <w:r>
              <w:rPr>
                <w:sz w:val="16"/>
              </w:rPr>
              <w:t>Test data does not cover due-date boundaries</w:t>
            </w:r>
          </w:p>
        </w:tc>
        <w:tc>
          <w:tcPr>
            <w:tcW w:type="dxa" w:w="5040"/>
            <w:vAlign w:val="center"/>
          </w:tcPr>
          <w:p>
            <w:r>
              <w:rPr>
                <w:sz w:val="16"/>
              </w:rPr>
              <w:t>Include CRs due yesterday, today, tomorrow, and with no SLA set.</w:t>
            </w:r>
          </w:p>
        </w:tc>
      </w:tr>
      <w:tr>
        <w:tc>
          <w:tcPr>
            <w:tcW w:type="dxa" w:w="5040"/>
            <w:vAlign w:val="center"/>
          </w:tcPr>
          <w:p>
            <w:r>
              <w:rPr>
                <w:sz w:val="16"/>
              </w:rPr>
              <w:t>History drifts from current status</w:t>
            </w:r>
          </w:p>
        </w:tc>
        <w:tc>
          <w:tcPr>
            <w:tcW w:type="dxa" w:w="5040"/>
            <w:vAlign w:val="center"/>
          </w:tcPr>
          <w:p>
            <w:r>
              <w:rPr>
                <w:sz w:val="16"/>
              </w:rPr>
              <w:t>Use transactional service logic and a history-consistency test.</w:t>
            </w:r>
          </w:p>
        </w:tc>
      </w:tr>
      <w:tr>
        <w:tc>
          <w:tcPr>
            <w:tcW w:type="dxa" w:w="5040"/>
            <w:vAlign w:val="center"/>
          </w:tcPr>
          <w:p>
            <w:r>
              <w:rPr>
                <w:sz w:val="16"/>
              </w:rPr>
              <w:t>Tests depend on local configuration</w:t>
            </w:r>
          </w:p>
        </w:tc>
        <w:tc>
          <w:tcPr>
            <w:tcW w:type="dxa" w:w="5040"/>
            <w:vAlign w:val="center"/>
          </w:tcPr>
          <w:p>
            <w:r>
              <w:rPr>
                <w:sz w:val="16"/>
              </w:rPr>
              <w:t>Document environment setup and keep secrets out of the repository.</w:t>
            </w:r>
          </w:p>
        </w:tc>
      </w:tr>
      <w:tr>
        <w:tc>
          <w:tcPr>
            <w:tcW w:type="dxa" w:w="5040"/>
            <w:vAlign w:val="center"/>
          </w:tcPr>
          <w:p>
            <w:r>
              <w:rPr>
                <w:sz w:val="16"/>
              </w:rPr>
              <w:t>Requirements changed during implementation</w:t>
            </w:r>
          </w:p>
        </w:tc>
        <w:tc>
          <w:tcPr>
            <w:tcW w:type="dxa" w:w="5040"/>
            <w:vAlign w:val="center"/>
          </w:tcPr>
          <w:p>
            <w:r>
              <w:rPr>
                <w:sz w:val="16"/>
              </w:rPr>
              <w:t>Record each approved deviation and update SRS, RTM, and test cases.</w:t>
            </w:r>
          </w:p>
        </w:tc>
      </w:tr>
    </w:tbl>
    <w:p>
      <w:pPr>
        <w:pStyle w:val="Heading1"/>
      </w:pPr>
      <w:r>
        <w:t>11. Assumptions and Dependencies</w:t>
      </w:r>
    </w:p>
    <w:p>
      <w:pPr>
        <w:pStyle w:val="ListBullet"/>
      </w:pPr>
      <w:r>
        <w:t>The project build and dependencies can be installed using the repository instructions.</w:t>
      </w:r>
    </w:p>
    <w:p>
      <w:pPr>
        <w:pStyle w:val="ListBullet"/>
      </w:pPr>
      <w:r>
        <w:t>Test data is synthetic and can be reset between runs.</w:t>
      </w:r>
    </w:p>
    <w:p>
      <w:pPr>
        <w:pStyle w:val="ListBullet"/>
      </w:pPr>
      <w:r>
        <w:t>All four team members have access to the shared repository and can review/merge changes according to the team's workflow.</w:t>
      </w:r>
    </w:p>
    <w:p>
      <w:pPr>
        <w:pStyle w:val="ListBullet"/>
      </w:pPr>
      <w:r>
        <w:t>Any external integration not present in the build is treated as out of scope.</w:t>
      </w:r>
    </w:p>
    <w:p>
      <w:pPr>
        <w:pStyle w:val="Heading1"/>
      </w:pPr>
      <w:r>
        <w:t>12. Suspension and Resumption Criteria</w:t>
      </w:r>
    </w:p>
    <w:p>
      <w:r>
        <w:t>Suspend a test run if the application cannot start, the test database is unavailable, a blocker prevents more than 30% of planned cases from running, or a test risks corrupting shared data. Resume when the blocking defect is fixed, the environment is restored, and a smoke test passes.</w:t>
      </w:r>
    </w:p>
    <w:p>
      <w:pPr>
        <w:pStyle w:val="Heading1"/>
      </w:pPr>
      <w:r>
        <w:t>13. Test Case Management and Traceability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6"/>
              </w:rPr>
              <w:t>Test case ID</w:t>
            </w:r>
          </w:p>
        </w:tc>
        <w:tc>
          <w:tcPr>
            <w:tcW w:type="dxa" w:w="2520"/>
            <w:shd w:fill="1F4E79"/>
          </w:tcPr>
          <w:p>
            <w:r>
              <w:rPr>
                <w:b/>
                <w:color w:val="FFFFFF"/>
                <w:sz w:val="16"/>
              </w:rPr>
              <w:t>Scenario</w:t>
            </w:r>
          </w:p>
        </w:tc>
        <w:tc>
          <w:tcPr>
            <w:tcW w:type="dxa" w:w="2520"/>
            <w:shd w:fill="1F4E79"/>
          </w:tcPr>
          <w:p>
            <w:r>
              <w:rPr>
                <w:b/>
                <w:color w:val="FFFFFF"/>
                <w:sz w:val="16"/>
              </w:rPr>
              <w:t>Expected result</w:t>
            </w:r>
          </w:p>
        </w:tc>
        <w:tc>
          <w:tcPr>
            <w:tcW w:type="dxa" w:w="2520"/>
            <w:shd w:fill="1F4E79"/>
          </w:tcPr>
          <w:p>
            <w:r>
              <w:rPr>
                <w:b/>
                <w:color w:val="FFFFFF"/>
                <w:sz w:val="16"/>
              </w:rPr>
              <w:t>Requirement</w:t>
            </w:r>
          </w:p>
        </w:tc>
      </w:tr>
      <w:tr>
        <w:tc>
          <w:tcPr>
            <w:tcW w:type="dxa" w:w="2520"/>
            <w:vAlign w:val="center"/>
          </w:tcPr>
          <w:p>
            <w:r>
              <w:rPr>
                <w:sz w:val="16"/>
              </w:rPr>
              <w:t>TC-AUTH-01</w:t>
            </w:r>
          </w:p>
        </w:tc>
        <w:tc>
          <w:tcPr>
            <w:tcW w:type="dxa" w:w="2520"/>
            <w:vAlign w:val="center"/>
          </w:tcPr>
          <w:p>
            <w:r>
              <w:rPr>
                <w:sz w:val="16"/>
              </w:rPr>
              <w:t>Sign in with valid credentials</w:t>
            </w:r>
          </w:p>
        </w:tc>
        <w:tc>
          <w:tcPr>
            <w:tcW w:type="dxa" w:w="2520"/>
            <w:vAlign w:val="center"/>
          </w:tcPr>
          <w:p>
            <w:r>
              <w:rPr>
                <w:sz w:val="16"/>
              </w:rPr>
              <w:t>User is authenticated and sees permitted dashboard.</w:t>
            </w:r>
          </w:p>
        </w:tc>
        <w:tc>
          <w:tcPr>
            <w:tcW w:type="dxa" w:w="2520"/>
            <w:vAlign w:val="center"/>
          </w:tcPr>
          <w:p>
            <w:r>
              <w:rPr>
                <w:sz w:val="16"/>
              </w:rPr>
              <w:t>CMS-F-001</w:t>
            </w:r>
          </w:p>
        </w:tc>
      </w:tr>
      <w:tr>
        <w:tc>
          <w:tcPr>
            <w:tcW w:type="dxa" w:w="2520"/>
            <w:vAlign w:val="center"/>
          </w:tcPr>
          <w:p>
            <w:r>
              <w:rPr>
                <w:sz w:val="16"/>
              </w:rPr>
              <w:t>TC-AUTH-02</w:t>
            </w:r>
          </w:p>
        </w:tc>
        <w:tc>
          <w:tcPr>
            <w:tcW w:type="dxa" w:w="2520"/>
            <w:vAlign w:val="center"/>
          </w:tcPr>
          <w:p>
            <w:r>
              <w:rPr>
                <w:sz w:val="16"/>
              </w:rPr>
              <w:t>Attempt protected action without permission</w:t>
            </w:r>
          </w:p>
        </w:tc>
        <w:tc>
          <w:tcPr>
            <w:tcW w:type="dxa" w:w="2520"/>
            <w:vAlign w:val="center"/>
          </w:tcPr>
          <w:p>
            <w:r>
              <w:rPr>
                <w:sz w:val="16"/>
              </w:rPr>
              <w:t>Request is rejected; no data changes.</w:t>
            </w:r>
          </w:p>
        </w:tc>
        <w:tc>
          <w:tcPr>
            <w:tcW w:type="dxa" w:w="2520"/>
            <w:vAlign w:val="center"/>
          </w:tcPr>
          <w:p>
            <w:r>
              <w:rPr>
                <w:sz w:val="16"/>
              </w:rPr>
              <w:t>CMS-F-002, CMS-SR-002</w:t>
            </w:r>
          </w:p>
        </w:tc>
      </w:tr>
      <w:tr>
        <w:tc>
          <w:tcPr>
            <w:tcW w:type="dxa" w:w="2520"/>
            <w:vAlign w:val="center"/>
          </w:tcPr>
          <w:p>
            <w:r>
              <w:rPr>
                <w:sz w:val="16"/>
              </w:rPr>
              <w:t>TC-CR-01</w:t>
            </w:r>
          </w:p>
        </w:tc>
        <w:tc>
          <w:tcPr>
            <w:tcW w:type="dxa" w:w="2520"/>
            <w:vAlign w:val="center"/>
          </w:tcPr>
          <w:p>
            <w:r>
              <w:rPr>
                <w:sz w:val="16"/>
              </w:rPr>
              <w:t>Create CR with valid required fields</w:t>
            </w:r>
          </w:p>
        </w:tc>
        <w:tc>
          <w:tcPr>
            <w:tcW w:type="dxa" w:w="2520"/>
            <w:vAlign w:val="center"/>
          </w:tcPr>
          <w:p>
            <w:r>
              <w:rPr>
                <w:sz w:val="16"/>
              </w:rPr>
              <w:t>CR is saved with unique ID and status Submitted, and is visible in search.</w:t>
            </w:r>
          </w:p>
        </w:tc>
        <w:tc>
          <w:tcPr>
            <w:tcW w:type="dxa" w:w="2520"/>
            <w:vAlign w:val="center"/>
          </w:tcPr>
          <w:p>
            <w:r>
              <w:rPr>
                <w:sz w:val="16"/>
              </w:rPr>
              <w:t>CMS-F-003</w:t>
            </w:r>
          </w:p>
        </w:tc>
      </w:tr>
      <w:tr>
        <w:tc>
          <w:tcPr>
            <w:tcW w:type="dxa" w:w="2520"/>
            <w:vAlign w:val="center"/>
          </w:tcPr>
          <w:p>
            <w:r>
              <w:rPr>
                <w:sz w:val="16"/>
              </w:rPr>
              <w:t>TC-CR-02</w:t>
            </w:r>
          </w:p>
        </w:tc>
        <w:tc>
          <w:tcPr>
            <w:tcW w:type="dxa" w:w="2520"/>
            <w:vAlign w:val="center"/>
          </w:tcPr>
          <w:p>
            <w:r>
              <w:rPr>
                <w:sz w:val="16"/>
              </w:rPr>
              <w:t>Submit CR with missing title</w:t>
            </w:r>
          </w:p>
        </w:tc>
        <w:tc>
          <w:tcPr>
            <w:tcW w:type="dxa" w:w="2520"/>
            <w:vAlign w:val="center"/>
          </w:tcPr>
          <w:p>
            <w:r>
              <w:rPr>
                <w:sz w:val="16"/>
              </w:rPr>
              <w:t>Validation message shown; no CR saved.</w:t>
            </w:r>
          </w:p>
        </w:tc>
        <w:tc>
          <w:tcPr>
            <w:tcW w:type="dxa" w:w="2520"/>
            <w:vAlign w:val="center"/>
          </w:tcPr>
          <w:p>
            <w:r>
              <w:rPr>
                <w:sz w:val="16"/>
              </w:rPr>
              <w:t>CMS-F-003, CMS-F-021</w:t>
            </w:r>
          </w:p>
        </w:tc>
      </w:tr>
      <w:tr>
        <w:tc>
          <w:tcPr>
            <w:tcW w:type="dxa" w:w="2520"/>
            <w:vAlign w:val="center"/>
          </w:tcPr>
          <w:p>
            <w:r>
              <w:rPr>
                <w:sz w:val="16"/>
              </w:rPr>
              <w:t>TC-VAL-01</w:t>
            </w:r>
          </w:p>
        </w:tc>
        <w:tc>
          <w:tcPr>
            <w:tcW w:type="dxa" w:w="2520"/>
            <w:vAlign w:val="center"/>
          </w:tcPr>
          <w:p>
            <w:r>
              <w:rPr>
                <w:sz w:val="16"/>
              </w:rPr>
              <w:t>Submit CR with a priority or component that does not exist</w:t>
            </w:r>
          </w:p>
        </w:tc>
        <w:tc>
          <w:tcPr>
            <w:tcW w:type="dxa" w:w="2520"/>
            <w:vAlign w:val="center"/>
          </w:tcPr>
          <w:p>
            <w:r>
              <w:rPr>
                <w:sz w:val="16"/>
              </w:rPr>
              <w:t>Request is rejected with validation feedback.</w:t>
            </w:r>
          </w:p>
        </w:tc>
        <w:tc>
          <w:tcPr>
            <w:tcW w:type="dxa" w:w="2520"/>
            <w:vAlign w:val="center"/>
          </w:tcPr>
          <w:p>
            <w:r>
              <w:rPr>
                <w:sz w:val="16"/>
              </w:rPr>
              <w:t>CMS-F-004</w:t>
            </w:r>
          </w:p>
        </w:tc>
      </w:tr>
      <w:tr>
        <w:tc>
          <w:tcPr>
            <w:tcW w:type="dxa" w:w="2520"/>
            <w:vAlign w:val="center"/>
          </w:tcPr>
          <w:p>
            <w:r>
              <w:rPr>
                <w:sz w:val="16"/>
              </w:rPr>
              <w:t>TC-VAL-02</w:t>
            </w:r>
          </w:p>
        </w:tc>
        <w:tc>
          <w:tcPr>
            <w:tcW w:type="dxa" w:w="2520"/>
            <w:vAlign w:val="center"/>
          </w:tcPr>
          <w:p>
            <w:r>
              <w:rPr>
                <w:sz w:val="16"/>
              </w:rPr>
              <w:t>Enter script text in CR description</w:t>
            </w:r>
          </w:p>
        </w:tc>
        <w:tc>
          <w:tcPr>
            <w:tcW w:type="dxa" w:w="2520"/>
            <w:vAlign w:val="center"/>
          </w:tcPr>
          <w:p>
            <w:r>
              <w:rPr>
                <w:sz w:val="16"/>
              </w:rPr>
              <w:t>Text is stored and displayed as plain text, not executed.</w:t>
            </w:r>
          </w:p>
        </w:tc>
        <w:tc>
          <w:tcPr>
            <w:tcW w:type="dxa" w:w="2520"/>
            <w:vAlign w:val="center"/>
          </w:tcPr>
          <w:p>
            <w:r>
              <w:rPr>
                <w:sz w:val="16"/>
              </w:rPr>
              <w:t>CMS-SR-004</w:t>
            </w:r>
          </w:p>
        </w:tc>
      </w:tr>
      <w:tr>
        <w:tc>
          <w:tcPr>
            <w:tcW w:type="dxa" w:w="2520"/>
            <w:vAlign w:val="center"/>
          </w:tcPr>
          <w:p>
            <w:r>
              <w:rPr>
                <w:sz w:val="16"/>
              </w:rPr>
              <w:t>TC-WF-01</w:t>
            </w:r>
          </w:p>
        </w:tc>
        <w:tc>
          <w:tcPr>
            <w:tcW w:type="dxa" w:w="2520"/>
            <w:vAlign w:val="center"/>
          </w:tcPr>
          <w:p>
            <w:r>
              <w:rPr>
                <w:sz w:val="16"/>
              </w:rPr>
              <w:t>Move CR through Submitted, Under Review, Approved, Assigned, In Progress, Resolved, Closed</w:t>
            </w:r>
          </w:p>
        </w:tc>
        <w:tc>
          <w:tcPr>
            <w:tcW w:type="dxa" w:w="2520"/>
            <w:vAlign w:val="center"/>
          </w:tcPr>
          <w:p>
            <w:r>
              <w:rPr>
                <w:sz w:val="16"/>
              </w:rPr>
              <w:t>Each step succeeds and status updates correctly.</w:t>
            </w:r>
          </w:p>
        </w:tc>
        <w:tc>
          <w:tcPr>
            <w:tcW w:type="dxa" w:w="2520"/>
            <w:vAlign w:val="center"/>
          </w:tcPr>
          <w:p>
            <w:r>
              <w:rPr>
                <w:sz w:val="16"/>
              </w:rPr>
              <w:t>CMS-F-007</w:t>
            </w:r>
          </w:p>
        </w:tc>
      </w:tr>
      <w:tr>
        <w:tc>
          <w:tcPr>
            <w:tcW w:type="dxa" w:w="2520"/>
            <w:vAlign w:val="center"/>
          </w:tcPr>
          <w:p>
            <w:r>
              <w:rPr>
                <w:sz w:val="16"/>
              </w:rPr>
              <w:t>TC-WF-02</w:t>
            </w:r>
          </w:p>
        </w:tc>
        <w:tc>
          <w:tcPr>
            <w:tcW w:type="dxa" w:w="2520"/>
            <w:vAlign w:val="center"/>
          </w:tcPr>
          <w:p>
            <w:r>
              <w:rPr>
                <w:sz w:val="16"/>
              </w:rPr>
              <w:t>Move a Submitted CR directly to Closed</w:t>
            </w:r>
          </w:p>
        </w:tc>
        <w:tc>
          <w:tcPr>
            <w:tcW w:type="dxa" w:w="2520"/>
            <w:vAlign w:val="center"/>
          </w:tcPr>
          <w:p>
            <w:r>
              <w:rPr>
                <w:sz w:val="16"/>
              </w:rPr>
              <w:t>Transition is rejected; status unchanged.</w:t>
            </w:r>
          </w:p>
        </w:tc>
        <w:tc>
          <w:tcPr>
            <w:tcW w:type="dxa" w:w="2520"/>
            <w:vAlign w:val="center"/>
          </w:tcPr>
          <w:p>
            <w:r>
              <w:rPr>
                <w:sz w:val="16"/>
              </w:rPr>
              <w:t>CMS-F-007</w:t>
            </w:r>
          </w:p>
        </w:tc>
      </w:tr>
      <w:tr>
        <w:tc>
          <w:tcPr>
            <w:tcW w:type="dxa" w:w="2520"/>
            <w:vAlign w:val="center"/>
          </w:tcPr>
          <w:p>
            <w:r>
              <w:rPr>
                <w:sz w:val="16"/>
              </w:rPr>
              <w:t>TC-WF-03</w:t>
            </w:r>
          </w:p>
        </w:tc>
        <w:tc>
          <w:tcPr>
            <w:tcW w:type="dxa" w:w="2520"/>
            <w:vAlign w:val="center"/>
          </w:tcPr>
          <w:p>
            <w:r>
              <w:rPr>
                <w:sz w:val="16"/>
              </w:rPr>
              <w:t>Reject a CR without entering a reason</w:t>
            </w:r>
          </w:p>
        </w:tc>
        <w:tc>
          <w:tcPr>
            <w:tcW w:type="dxa" w:w="2520"/>
            <w:vAlign w:val="center"/>
          </w:tcPr>
          <w:p>
            <w:r>
              <w:rPr>
                <w:sz w:val="16"/>
              </w:rPr>
              <w:t>Rejection is refused; status unchanged.</w:t>
            </w:r>
          </w:p>
        </w:tc>
        <w:tc>
          <w:tcPr>
            <w:tcW w:type="dxa" w:w="2520"/>
            <w:vAlign w:val="center"/>
          </w:tcPr>
          <w:p>
            <w:r>
              <w:rPr>
                <w:sz w:val="16"/>
              </w:rPr>
              <w:t>CMS-F-008</w:t>
            </w:r>
          </w:p>
        </w:tc>
      </w:tr>
      <w:tr>
        <w:tc>
          <w:tcPr>
            <w:tcW w:type="dxa" w:w="2520"/>
            <w:vAlign w:val="center"/>
          </w:tcPr>
          <w:p>
            <w:r>
              <w:rPr>
                <w:sz w:val="16"/>
              </w:rPr>
              <w:t>TC-ASSIGN-01</w:t>
            </w:r>
          </w:p>
        </w:tc>
        <w:tc>
          <w:tcPr>
            <w:tcW w:type="dxa" w:w="2520"/>
            <w:vAlign w:val="center"/>
          </w:tcPr>
          <w:p>
            <w:r>
              <w:rPr>
                <w:sz w:val="16"/>
              </w:rPr>
              <w:t>Assign an approved CR to an active engineer</w:t>
            </w:r>
          </w:p>
        </w:tc>
        <w:tc>
          <w:tcPr>
            <w:tcW w:type="dxa" w:w="2520"/>
            <w:vAlign w:val="center"/>
          </w:tcPr>
          <w:p>
            <w:r>
              <w:rPr>
                <w:sz w:val="16"/>
              </w:rPr>
              <w:t>Assignee set, status Assigned, engineer notified.</w:t>
            </w:r>
          </w:p>
        </w:tc>
        <w:tc>
          <w:tcPr>
            <w:tcW w:type="dxa" w:w="2520"/>
            <w:vAlign w:val="center"/>
          </w:tcPr>
          <w:p>
            <w:r>
              <w:rPr>
                <w:sz w:val="16"/>
              </w:rPr>
              <w:t>CMS-F-009, CMS-F-015</w:t>
            </w:r>
          </w:p>
        </w:tc>
      </w:tr>
      <w:tr>
        <w:tc>
          <w:tcPr>
            <w:tcW w:type="dxa" w:w="2520"/>
            <w:vAlign w:val="center"/>
          </w:tcPr>
          <w:p>
            <w:r>
              <w:rPr>
                <w:sz w:val="16"/>
              </w:rPr>
              <w:t>TC-ASSIGN-02</w:t>
            </w:r>
          </w:p>
        </w:tc>
        <w:tc>
          <w:tcPr>
            <w:tcW w:type="dxa" w:w="2520"/>
            <w:vAlign w:val="center"/>
          </w:tcPr>
          <w:p>
            <w:r>
              <w:rPr>
                <w:sz w:val="16"/>
              </w:rPr>
              <w:t>Assign a CR to an inactive user or a non-engineer</w:t>
            </w:r>
          </w:p>
        </w:tc>
        <w:tc>
          <w:tcPr>
            <w:tcW w:type="dxa" w:w="2520"/>
            <w:vAlign w:val="center"/>
          </w:tcPr>
          <w:p>
            <w:r>
              <w:rPr>
                <w:sz w:val="16"/>
              </w:rPr>
              <w:t>Assignment is rejected.</w:t>
            </w:r>
          </w:p>
        </w:tc>
        <w:tc>
          <w:tcPr>
            <w:tcW w:type="dxa" w:w="2520"/>
            <w:vAlign w:val="center"/>
          </w:tcPr>
          <w:p>
            <w:r>
              <w:rPr>
                <w:sz w:val="16"/>
              </w:rPr>
              <w:t>CMS-F-009</w:t>
            </w:r>
          </w:p>
        </w:tc>
      </w:tr>
      <w:tr>
        <w:tc>
          <w:tcPr>
            <w:tcW w:type="dxa" w:w="2520"/>
            <w:vAlign w:val="center"/>
          </w:tcPr>
          <w:p>
            <w:r>
              <w:rPr>
                <w:sz w:val="16"/>
              </w:rPr>
              <w:t>TC-ASSIGN-03</w:t>
            </w:r>
          </w:p>
        </w:tc>
        <w:tc>
          <w:tcPr>
            <w:tcW w:type="dxa" w:w="2520"/>
            <w:vAlign w:val="center"/>
          </w:tcPr>
          <w:p>
            <w:r>
              <w:rPr>
                <w:sz w:val="16"/>
              </w:rPr>
              <w:t>Engineer tries to resolve a CR assigned to someone else</w:t>
            </w:r>
          </w:p>
        </w:tc>
        <w:tc>
          <w:tcPr>
            <w:tcW w:type="dxa" w:w="2520"/>
            <w:vAlign w:val="center"/>
          </w:tcPr>
          <w:p>
            <w:r>
              <w:rPr>
                <w:sz w:val="16"/>
              </w:rPr>
              <w:t>Request is denied; no change.</w:t>
            </w:r>
          </w:p>
        </w:tc>
        <w:tc>
          <w:tcPr>
            <w:tcW w:type="dxa" w:w="2520"/>
            <w:vAlign w:val="center"/>
          </w:tcPr>
          <w:p>
            <w:r>
              <w:rPr>
                <w:sz w:val="16"/>
              </w:rPr>
              <w:t>CMS-SR-005</w:t>
            </w:r>
          </w:p>
        </w:tc>
      </w:tr>
      <w:tr>
        <w:tc>
          <w:tcPr>
            <w:tcW w:type="dxa" w:w="2520"/>
            <w:vAlign w:val="center"/>
          </w:tcPr>
          <w:p>
            <w:r>
              <w:rPr>
                <w:sz w:val="16"/>
              </w:rPr>
              <w:t>TC-RES-01</w:t>
            </w:r>
          </w:p>
        </w:tc>
        <w:tc>
          <w:tcPr>
            <w:tcW w:type="dxa" w:w="2520"/>
            <w:vAlign w:val="center"/>
          </w:tcPr>
          <w:p>
            <w:r>
              <w:rPr>
                <w:sz w:val="16"/>
              </w:rPr>
              <w:t>Mark CR Resolved without a resolution summary</w:t>
            </w:r>
          </w:p>
        </w:tc>
        <w:tc>
          <w:tcPr>
            <w:tcW w:type="dxa" w:w="2520"/>
            <w:vAlign w:val="center"/>
          </w:tcPr>
          <w:p>
            <w:r>
              <w:rPr>
                <w:sz w:val="16"/>
              </w:rPr>
              <w:t>Request is rejected; status unchanged.</w:t>
            </w:r>
          </w:p>
        </w:tc>
        <w:tc>
          <w:tcPr>
            <w:tcW w:type="dxa" w:w="2520"/>
            <w:vAlign w:val="center"/>
          </w:tcPr>
          <w:p>
            <w:r>
              <w:rPr>
                <w:sz w:val="16"/>
              </w:rPr>
              <w:t>CMS-F-011</w:t>
            </w:r>
          </w:p>
        </w:tc>
      </w:tr>
      <w:tr>
        <w:tc>
          <w:tcPr>
            <w:tcW w:type="dxa" w:w="2520"/>
            <w:vAlign w:val="center"/>
          </w:tcPr>
          <w:p>
            <w:r>
              <w:rPr>
                <w:sz w:val="16"/>
              </w:rPr>
              <w:t>TC-CLOSE-01</w:t>
            </w:r>
          </w:p>
        </w:tc>
        <w:tc>
          <w:tcPr>
            <w:tcW w:type="dxa" w:w="2520"/>
            <w:vAlign w:val="center"/>
          </w:tcPr>
          <w:p>
            <w:r>
              <w:rPr>
                <w:sz w:val="16"/>
              </w:rPr>
              <w:t>Requester closes a Resolved CR</w:t>
            </w:r>
          </w:p>
        </w:tc>
        <w:tc>
          <w:tcPr>
            <w:tcW w:type="dxa" w:w="2520"/>
            <w:vAlign w:val="center"/>
          </w:tcPr>
          <w:p>
            <w:r>
              <w:rPr>
                <w:sz w:val="16"/>
              </w:rPr>
              <w:t>Status Closed, closure date set; further edits blocked.</w:t>
            </w:r>
          </w:p>
        </w:tc>
        <w:tc>
          <w:tcPr>
            <w:tcW w:type="dxa" w:w="2520"/>
            <w:vAlign w:val="center"/>
          </w:tcPr>
          <w:p>
            <w:r>
              <w:rPr>
                <w:sz w:val="16"/>
              </w:rPr>
              <w:t>CMS-F-012, CMS-F-006</w:t>
            </w:r>
          </w:p>
        </w:tc>
      </w:tr>
      <w:tr>
        <w:tc>
          <w:tcPr>
            <w:tcW w:type="dxa" w:w="2520"/>
            <w:vAlign w:val="center"/>
          </w:tcPr>
          <w:p>
            <w:r>
              <w:rPr>
                <w:sz w:val="16"/>
              </w:rPr>
              <w:t>TC-REOPEN-01</w:t>
            </w:r>
          </w:p>
        </w:tc>
        <w:tc>
          <w:tcPr>
            <w:tcW w:type="dxa" w:w="2520"/>
            <w:vAlign w:val="center"/>
          </w:tcPr>
          <w:p>
            <w:r>
              <w:rPr>
                <w:sz w:val="16"/>
              </w:rPr>
              <w:t>Requester reopens a Resolved CR with a reason</w:t>
            </w:r>
          </w:p>
        </w:tc>
        <w:tc>
          <w:tcPr>
            <w:tcW w:type="dxa" w:w="2520"/>
            <w:vAlign w:val="center"/>
          </w:tcPr>
          <w:p>
            <w:r>
              <w:rPr>
                <w:sz w:val="16"/>
              </w:rPr>
              <w:t>Status Reopened; reason recorded; assignee notified.</w:t>
            </w:r>
          </w:p>
        </w:tc>
        <w:tc>
          <w:tcPr>
            <w:tcW w:type="dxa" w:w="2520"/>
            <w:vAlign w:val="center"/>
          </w:tcPr>
          <w:p>
            <w:r>
              <w:rPr>
                <w:sz w:val="16"/>
              </w:rPr>
              <w:t>CMS-F-012</w:t>
            </w:r>
          </w:p>
        </w:tc>
      </w:tr>
      <w:tr>
        <w:tc>
          <w:tcPr>
            <w:tcW w:type="dxa" w:w="2520"/>
            <w:vAlign w:val="center"/>
          </w:tcPr>
          <w:p>
            <w:r>
              <w:rPr>
                <w:sz w:val="16"/>
              </w:rPr>
              <w:t>TC-HIST-01</w:t>
            </w:r>
          </w:p>
        </w:tc>
        <w:tc>
          <w:tcPr>
            <w:tcW w:type="dxa" w:w="2520"/>
            <w:vAlign w:val="center"/>
          </w:tcPr>
          <w:p>
            <w:r>
              <w:rPr>
                <w:sz w:val="16"/>
              </w:rPr>
              <w:t>Complete full lifecycle including one reassignment</w:t>
            </w:r>
          </w:p>
        </w:tc>
        <w:tc>
          <w:tcPr>
            <w:tcW w:type="dxa" w:w="2520"/>
            <w:vAlign w:val="center"/>
          </w:tcPr>
          <w:p>
            <w:r>
              <w:rPr>
                <w:sz w:val="16"/>
              </w:rPr>
              <w:t>History lists every status and assignment change in order with actor and time.</w:t>
            </w:r>
          </w:p>
        </w:tc>
        <w:tc>
          <w:tcPr>
            <w:tcW w:type="dxa" w:w="2520"/>
            <w:vAlign w:val="center"/>
          </w:tcPr>
          <w:p>
            <w:r>
              <w:rPr>
                <w:sz w:val="16"/>
              </w:rPr>
              <w:t>CMS-F-013</w:t>
            </w:r>
          </w:p>
        </w:tc>
      </w:tr>
      <w:tr>
        <w:tc>
          <w:tcPr>
            <w:tcW w:type="dxa" w:w="2520"/>
            <w:vAlign w:val="center"/>
          </w:tcPr>
          <w:p>
            <w:r>
              <w:rPr>
                <w:sz w:val="16"/>
              </w:rPr>
              <w:t>TC-SLA-01</w:t>
            </w:r>
          </w:p>
        </w:tc>
        <w:tc>
          <w:tcPr>
            <w:tcW w:type="dxa" w:w="2520"/>
            <w:vAlign w:val="center"/>
          </w:tcPr>
          <w:p>
            <w:r>
              <w:rPr>
                <w:sz w:val="16"/>
              </w:rPr>
              <w:t>Open CR whose due date was yesterday</w:t>
            </w:r>
          </w:p>
        </w:tc>
        <w:tc>
          <w:tcPr>
            <w:tcW w:type="dxa" w:w="2520"/>
            <w:vAlign w:val="center"/>
          </w:tcPr>
          <w:p>
            <w:r>
              <w:rPr>
                <w:sz w:val="16"/>
              </w:rPr>
              <w:t>CR appears in overdue view.</w:t>
            </w:r>
          </w:p>
        </w:tc>
        <w:tc>
          <w:tcPr>
            <w:tcW w:type="dxa" w:w="2520"/>
            <w:vAlign w:val="center"/>
          </w:tcPr>
          <w:p>
            <w:r>
              <w:rPr>
                <w:sz w:val="16"/>
              </w:rPr>
              <w:t>CMS-F-014</w:t>
            </w:r>
          </w:p>
        </w:tc>
      </w:tr>
      <w:tr>
        <w:tc>
          <w:tcPr>
            <w:tcW w:type="dxa" w:w="2520"/>
            <w:vAlign w:val="center"/>
          </w:tcPr>
          <w:p>
            <w:r>
              <w:rPr>
                <w:sz w:val="16"/>
              </w:rPr>
              <w:t>TC-SLA-02</w:t>
            </w:r>
          </w:p>
        </w:tc>
        <w:tc>
          <w:tcPr>
            <w:tcW w:type="dxa" w:w="2520"/>
            <w:vAlign w:val="center"/>
          </w:tcPr>
          <w:p>
            <w:r>
              <w:rPr>
                <w:sz w:val="16"/>
              </w:rPr>
              <w:t>Resolved CR whose due date has passed</w:t>
            </w:r>
          </w:p>
        </w:tc>
        <w:tc>
          <w:tcPr>
            <w:tcW w:type="dxa" w:w="2520"/>
            <w:vAlign w:val="center"/>
          </w:tcPr>
          <w:p>
            <w:r>
              <w:rPr>
                <w:sz w:val="16"/>
              </w:rPr>
              <w:t>CR does not appear in overdue view.</w:t>
            </w:r>
          </w:p>
        </w:tc>
        <w:tc>
          <w:tcPr>
            <w:tcW w:type="dxa" w:w="2520"/>
            <w:vAlign w:val="center"/>
          </w:tcPr>
          <w:p>
            <w:r>
              <w:rPr>
                <w:sz w:val="16"/>
              </w:rPr>
              <w:t>CMS-F-014</w:t>
            </w:r>
          </w:p>
        </w:tc>
      </w:tr>
      <w:tr>
        <w:tc>
          <w:tcPr>
            <w:tcW w:type="dxa" w:w="2520"/>
            <w:vAlign w:val="center"/>
          </w:tcPr>
          <w:p>
            <w:r>
              <w:rPr>
                <w:sz w:val="16"/>
              </w:rPr>
              <w:t>TC-REP-01</w:t>
            </w:r>
          </w:p>
        </w:tc>
        <w:tc>
          <w:tcPr>
            <w:tcW w:type="dxa" w:w="2520"/>
            <w:vAlign w:val="center"/>
          </w:tcPr>
          <w:p>
            <w:r>
              <w:rPr>
                <w:sz w:val="16"/>
              </w:rPr>
              <w:t>Generate open-CR report by status and assignee</w:t>
            </w:r>
          </w:p>
        </w:tc>
        <w:tc>
          <w:tcPr>
            <w:tcW w:type="dxa" w:w="2520"/>
            <w:vAlign w:val="center"/>
          </w:tcPr>
          <w:p>
            <w:r>
              <w:rPr>
                <w:sz w:val="16"/>
              </w:rPr>
              <w:t>Report totals match stored CR data.</w:t>
            </w:r>
          </w:p>
        </w:tc>
        <w:tc>
          <w:tcPr>
            <w:tcW w:type="dxa" w:w="2520"/>
            <w:vAlign w:val="center"/>
          </w:tcPr>
          <w:p>
            <w:r>
              <w:rPr>
                <w:sz w:val="16"/>
              </w:rPr>
              <w:t>CMS-F-016, CMS-F-017</w:t>
            </w:r>
          </w:p>
        </w:tc>
      </w:tr>
      <w:tr>
        <w:tc>
          <w:tcPr>
            <w:tcW w:type="dxa" w:w="2520"/>
            <w:vAlign w:val="center"/>
          </w:tcPr>
          <w:p>
            <w:r>
              <w:rPr>
                <w:sz w:val="16"/>
              </w:rPr>
              <w:t>TC-REP-02</w:t>
            </w:r>
          </w:p>
        </w:tc>
        <w:tc>
          <w:tcPr>
            <w:tcW w:type="dxa" w:w="2520"/>
            <w:vAlign w:val="center"/>
          </w:tcPr>
          <w:p>
            <w:r>
              <w:rPr>
                <w:sz w:val="16"/>
              </w:rPr>
              <w:t>Generate resolution-time report for a date range</w:t>
            </w:r>
          </w:p>
        </w:tc>
        <w:tc>
          <w:tcPr>
            <w:tcW w:type="dxa" w:w="2520"/>
            <w:vAlign w:val="center"/>
          </w:tcPr>
          <w:p>
            <w:r>
              <w:rPr>
                <w:sz w:val="16"/>
              </w:rPr>
              <w:t>Only CRs closed in the range are included; average is correct.</w:t>
            </w:r>
          </w:p>
        </w:tc>
        <w:tc>
          <w:tcPr>
            <w:tcW w:type="dxa" w:w="2520"/>
            <w:vAlign w:val="center"/>
          </w:tcPr>
          <w:p>
            <w:r>
              <w:rPr>
                <w:sz w:val="16"/>
              </w:rPr>
              <w:t>CMS-F-018</w:t>
            </w:r>
          </w:p>
        </w:tc>
      </w:tr>
      <w:tr>
        <w:tc>
          <w:tcPr>
            <w:tcW w:type="dxa" w:w="2520"/>
            <w:vAlign w:val="center"/>
          </w:tcPr>
          <w:p>
            <w:r>
              <w:rPr>
                <w:sz w:val="16"/>
              </w:rPr>
              <w:t>TC-AUDIT-01</w:t>
            </w:r>
          </w:p>
        </w:tc>
        <w:tc>
          <w:tcPr>
            <w:tcW w:type="dxa" w:w="2520"/>
            <w:vAlign w:val="center"/>
          </w:tcPr>
          <w:p>
            <w:r>
              <w:rPr>
                <w:sz w:val="16"/>
              </w:rPr>
              <w:t>Approve and assign a CR</w:t>
            </w:r>
          </w:p>
        </w:tc>
        <w:tc>
          <w:tcPr>
            <w:tcW w:type="dxa" w:w="2520"/>
            <w:vAlign w:val="center"/>
          </w:tcPr>
          <w:p>
            <w:r>
              <w:rPr>
                <w:sz w:val="16"/>
              </w:rPr>
              <w:t>Audit records include actor/action/time and no secrets.</w:t>
            </w:r>
          </w:p>
        </w:tc>
        <w:tc>
          <w:tcPr>
            <w:tcW w:type="dxa" w:w="2520"/>
            <w:vAlign w:val="center"/>
          </w:tcPr>
          <w:p>
            <w:r>
              <w:rPr>
                <w:sz w:val="16"/>
              </w:rPr>
              <w:t>CMS-F-019, CMS-SR-006</w:t>
            </w:r>
          </w:p>
        </w:tc>
      </w:tr>
      <w:tr>
        <w:tc>
          <w:tcPr>
            <w:tcW w:type="dxa" w:w="2520"/>
            <w:vAlign w:val="center"/>
          </w:tcPr>
          <w:p>
            <w:r>
              <w:rPr>
                <w:sz w:val="16"/>
              </w:rPr>
              <w:t>TC-CONC-01</w:t>
            </w:r>
          </w:p>
        </w:tc>
        <w:tc>
          <w:tcPr>
            <w:tcW w:type="dxa" w:w="2520"/>
            <w:vAlign w:val="center"/>
          </w:tcPr>
          <w:p>
            <w:r>
              <w:rPr>
                <w:sz w:val="16"/>
              </w:rPr>
              <w:t>Two users edit the same CR using the same version</w:t>
            </w:r>
          </w:p>
        </w:tc>
        <w:tc>
          <w:tcPr>
            <w:tcW w:type="dxa" w:w="2520"/>
            <w:vAlign w:val="center"/>
          </w:tcPr>
          <w:p>
            <w:r>
              <w:rPr>
                <w:sz w:val="16"/>
              </w:rPr>
              <w:t>First update succeeds; second is rejected with a conflict message.</w:t>
            </w:r>
          </w:p>
        </w:tc>
        <w:tc>
          <w:tcPr>
            <w:tcW w:type="dxa" w:w="2520"/>
            <w:vAlign w:val="center"/>
          </w:tcPr>
          <w:p>
            <w:r>
              <w:rPr>
                <w:sz w:val="16"/>
              </w:rPr>
              <w:t>CMS-NF-007</w:t>
            </w:r>
          </w:p>
        </w:tc>
      </w:tr>
      <w:tr>
        <w:tc>
          <w:tcPr>
            <w:tcW w:type="dxa" w:w="2520"/>
            <w:vAlign w:val="center"/>
          </w:tcPr>
          <w:p>
            <w:r>
              <w:rPr>
                <w:sz w:val="16"/>
              </w:rPr>
              <w:t>TC-PERF-01</w:t>
            </w:r>
          </w:p>
        </w:tc>
        <w:tc>
          <w:tcPr>
            <w:tcW w:type="dxa" w:w="2520"/>
            <w:vAlign w:val="center"/>
          </w:tcPr>
          <w:p>
            <w:r>
              <w:rPr>
                <w:sz w:val="16"/>
              </w:rPr>
              <w:t>Measure 20+ dashboard/search requests on 10,000 CRs</w:t>
            </w:r>
          </w:p>
        </w:tc>
        <w:tc>
          <w:tcPr>
            <w:tcW w:type="dxa" w:w="2520"/>
            <w:vAlign w:val="center"/>
          </w:tcPr>
          <w:p>
            <w:r>
              <w:rPr>
                <w:sz w:val="16"/>
              </w:rPr>
              <w:t>At least 90% complete within 2 seconds.</w:t>
            </w:r>
          </w:p>
        </w:tc>
        <w:tc>
          <w:tcPr>
            <w:tcW w:type="dxa" w:w="2520"/>
            <w:vAlign w:val="center"/>
          </w:tcPr>
          <w:p>
            <w:r>
              <w:rPr>
                <w:sz w:val="16"/>
              </w:rPr>
              <w:t>CMS-NF-001</w:t>
            </w:r>
          </w:p>
        </w:tc>
      </w:tr>
      <w:tr>
        <w:tc>
          <w:tcPr>
            <w:tcW w:type="dxa" w:w="2520"/>
            <w:vAlign w:val="center"/>
          </w:tcPr>
          <w:p>
            <w:r>
              <w:rPr>
                <w:sz w:val="16"/>
              </w:rPr>
              <w:t>TC-SEC-01</w:t>
            </w:r>
          </w:p>
        </w:tc>
        <w:tc>
          <w:tcPr>
            <w:tcW w:type="dxa" w:w="2520"/>
            <w:vAlign w:val="center"/>
          </w:tcPr>
          <w:p>
            <w:r>
              <w:rPr>
                <w:sz w:val="16"/>
              </w:rPr>
              <w:t>Inspect stored credential representation and logs</w:t>
            </w:r>
          </w:p>
        </w:tc>
        <w:tc>
          <w:tcPr>
            <w:tcW w:type="dxa" w:w="2520"/>
            <w:vAlign w:val="center"/>
          </w:tcPr>
          <w:p>
            <w:r>
              <w:rPr>
                <w:sz w:val="16"/>
              </w:rPr>
              <w:t>No plaintext password or secret is stored/logged.</w:t>
            </w:r>
          </w:p>
        </w:tc>
        <w:tc>
          <w:tcPr>
            <w:tcW w:type="dxa" w:w="2520"/>
            <w:vAlign w:val="center"/>
          </w:tcPr>
          <w:p>
            <w:r>
              <w:rPr>
                <w:sz w:val="16"/>
              </w:rPr>
              <w:t>CMS-NF-003, CMS-SR-003</w:t>
            </w:r>
          </w:p>
        </w:tc>
      </w:tr>
      <w:tr>
        <w:tc>
          <w:tcPr>
            <w:tcW w:type="dxa" w:w="2520"/>
            <w:vAlign w:val="center"/>
          </w:tcPr>
          <w:p>
            <w:r>
              <w:rPr>
                <w:sz w:val="16"/>
              </w:rPr>
              <w:t>TC-RESTART-01</w:t>
            </w:r>
          </w:p>
        </w:tc>
        <w:tc>
          <w:tcPr>
            <w:tcW w:type="dxa" w:w="2520"/>
            <w:vAlign w:val="center"/>
          </w:tcPr>
          <w:p>
            <w:r>
              <w:rPr>
                <w:sz w:val="16"/>
              </w:rPr>
              <w:t>Restart application after committing data</w:t>
            </w:r>
          </w:p>
        </w:tc>
        <w:tc>
          <w:tcPr>
            <w:tcW w:type="dxa" w:w="2520"/>
            <w:vAlign w:val="center"/>
          </w:tcPr>
          <w:p>
            <w:r>
              <w:rPr>
                <w:sz w:val="16"/>
              </w:rPr>
              <w:t>Previously committed CRs, history and comments remain available.</w:t>
            </w:r>
          </w:p>
        </w:tc>
        <w:tc>
          <w:tcPr>
            <w:tcW w:type="dxa" w:w="2520"/>
            <w:vAlign w:val="center"/>
          </w:tcPr>
          <w:p>
            <w:r>
              <w:rPr>
                <w:sz w:val="16"/>
              </w:rPr>
              <w:t>CMS-NF-002</w:t>
            </w:r>
          </w:p>
        </w:tc>
      </w:tr>
    </w:tbl>
    <w:p>
      <w:pPr>
        <w:pStyle w:val="Heading1"/>
      </w:pPr>
      <w:r>
        <w:t>14. Test Metrics and Reporting</w:t>
      </w:r>
    </w:p>
    <w:p>
      <w:pPr>
        <w:pStyle w:val="ListBullet"/>
      </w:pPr>
      <w:r>
        <w:t>Execution progress = executed test cases / planned test cases × 100%.</w:t>
      </w:r>
    </w:p>
    <w:p>
      <w:pPr>
        <w:pStyle w:val="ListBullet"/>
      </w:pPr>
      <w:r>
        <w:t>Pass rate = passed test cases / executed test cases × 100%.</w:t>
      </w:r>
    </w:p>
    <w:p>
      <w:pPr>
        <w:pStyle w:val="ListBullet"/>
      </w:pPr>
      <w:r>
        <w:t>Track failed, blocked, and not-run cases separately.</w:t>
      </w:r>
    </w:p>
    <w:p>
      <w:pPr>
        <w:pStyle w:val="ListBullet"/>
      </w:pPr>
      <w:r>
        <w:t>Track open defects by severity, age, and affected requirement.</w:t>
      </w:r>
    </w:p>
    <w:p>
      <w:pPr>
        <w:pStyle w:val="ListBullet"/>
      </w:pPr>
      <w:r>
        <w:t>Report requirement coverage as requirements with at least one test / implemented requirements.</w:t>
      </w:r>
    </w:p>
    <w:p>
      <w:pPr>
        <w:pStyle w:val="ListBullet"/>
      </w:pPr>
      <w:r>
        <w:t>Report workflow coverage as transitions tested / transitions in the workflow table.</w:t>
      </w:r>
    </w:p>
    <w:p>
      <w:pPr>
        <w:pStyle w:val="ListBullet"/>
      </w:pPr>
      <w:r>
        <w:t>Publish daily or per-PR status during the sprint and a final test summary before the demo.</w:t>
      </w:r>
    </w:p>
    <w:p>
      <w:pPr>
        <w:pStyle w:val="Heading1"/>
      </w:pPr>
      <w:r>
        <w:t>15. Approvals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Role</w:t>
            </w:r>
          </w:p>
        </w:tc>
        <w:tc>
          <w:tcPr>
            <w:tcW w:type="dxa" w:w="3360"/>
            <w:shd w:fill="1F4E79"/>
          </w:tcPr>
          <w:p>
            <w:r>
              <w:rPr>
                <w:b/>
                <w:color w:val="FFFFFF"/>
                <w:sz w:val="16"/>
              </w:rPr>
              <w:t>Name</w:t>
            </w:r>
          </w:p>
        </w:tc>
        <w:tc>
          <w:tcPr>
            <w:tcW w:type="dxa" w:w="3360"/>
            <w:shd w:fill="1F4E79"/>
          </w:tcPr>
          <w:p>
            <w:r>
              <w:rPr>
                <w:b/>
                <w:color w:val="FFFFFF"/>
                <w:sz w:val="16"/>
              </w:rPr>
              <w:t>Signature / Date</w:t>
            </w:r>
          </w:p>
        </w:tc>
      </w:tr>
      <w:tr>
        <w:tc>
          <w:tcPr>
            <w:tcW w:type="dxa" w:w="3360"/>
            <w:vAlign w:val="center"/>
          </w:tcPr>
          <w:p>
            <w:r>
              <w:rPr>
                <w:sz w:val="16"/>
              </w:rPr>
              <w:t>Test coordinator / QA</w:t>
            </w:r>
          </w:p>
        </w:tc>
        <w:tc>
          <w:tcPr>
            <w:tcW w:type="dxa" w:w="3360"/>
            <w:vAlign w:val="center"/>
          </w:tcPr>
          <w:p>
            <w:r>
              <w:rPr>
                <w:sz w:val="16"/>
              </w:rPr>
              <w:t>To be filled by team</w:t>
            </w:r>
          </w:p>
        </w:tc>
        <w:tc>
          <w:tcPr>
            <w:tcW w:type="dxa" w:w="3360"/>
            <w:vAlign w:val="center"/>
          </w:tcPr>
          <w:p>
            <w:r>
              <w:rPr>
                <w:sz w:val="16"/>
              </w:rPr>
            </w:r>
          </w:p>
        </w:tc>
      </w:tr>
      <w:tr>
        <w:tc>
          <w:tcPr>
            <w:tcW w:type="dxa" w:w="3360"/>
            <w:vAlign w:val="center"/>
          </w:tcPr>
          <w:p>
            <w:r>
              <w:rPr>
                <w:sz w:val="16"/>
              </w:rPr>
              <w:t>Developer representative</w:t>
            </w:r>
          </w:p>
        </w:tc>
        <w:tc>
          <w:tcPr>
            <w:tcW w:type="dxa" w:w="3360"/>
            <w:vAlign w:val="center"/>
          </w:tcPr>
          <w:p>
            <w:r>
              <w:rPr>
                <w:sz w:val="16"/>
              </w:rPr>
              <w:t>To be filled by team</w:t>
            </w:r>
          </w:p>
        </w:tc>
        <w:tc>
          <w:tcPr>
            <w:tcW w:type="dxa" w:w="3360"/>
            <w:vAlign w:val="center"/>
          </w:tcPr>
          <w:p>
            <w:r>
              <w:rPr>
                <w:sz w:val="16"/>
              </w:rPr>
            </w:r>
          </w:p>
        </w:tc>
      </w:tr>
      <w:tr>
        <w:tc>
          <w:tcPr>
            <w:tcW w:type="dxa" w:w="3360"/>
            <w:vAlign w:val="center"/>
          </w:tcPr>
          <w:p>
            <w:r>
              <w:rPr>
                <w:sz w:val="16"/>
              </w:rPr>
              <w:t>Project representative</w:t>
            </w:r>
          </w:p>
        </w:tc>
        <w:tc>
          <w:tcPr>
            <w:tcW w:type="dxa" w:w="3360"/>
            <w:vAlign w:val="center"/>
          </w:tcPr>
          <w:p>
            <w:r>
              <w:rPr>
                <w:sz w:val="16"/>
              </w:rPr>
              <w:t>To be filled by team</w:t>
            </w:r>
          </w:p>
        </w:tc>
        <w:tc>
          <w:tcPr>
            <w:tcW w:type="dxa" w:w="3360"/>
            <w:vAlign w:val="center"/>
          </w:tcPr>
          <w:p>
            <w:r>
              <w:rPr>
                <w:sz w:val="16"/>
              </w:rPr>
            </w:r>
          </w:p>
        </w:tc>
      </w:tr>
      <w:tr>
        <w:tc>
          <w:tcPr>
            <w:tcW w:type="dxa" w:w="3360"/>
            <w:vAlign w:val="center"/>
          </w:tcPr>
          <w:p>
            <w:r>
              <w:rPr>
                <w:sz w:val="16"/>
              </w:rPr>
              <w:t>Instructor / TA</w:t>
            </w:r>
          </w:p>
        </w:tc>
        <w:tc>
          <w:tcPr>
            <w:tcW w:type="dxa" w:w="3360"/>
            <w:vAlign w:val="center"/>
          </w:tcPr>
          <w:p>
            <w:r>
              <w:rPr>
                <w:sz w:val="16"/>
              </w:rPr>
              <w:t>To be filled if required</w:t>
            </w:r>
          </w:p>
        </w:tc>
        <w:tc>
          <w:tcPr>
            <w:tcW w:type="dxa" w:w="3360"/>
            <w:vAlign w:val="center"/>
          </w:tcPr>
          <w:p>
            <w:r>
              <w:rPr>
                <w:sz w:val="16"/>
              </w:rPr>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Change Management Software</dc:title>
  <dc:subject>Change Management Software</dc:subject>
  <dc:creator>Four-member Software Engineering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