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Chapter: Principle of Mathematical Induction(Not reviewed)
F. Exam Strategy Note</w:t>
      </w:r>
    </w:p>
    <w:p w14:paraId="69BF2670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Formative Assessment</w:t>
      </w:r>
      <w:r>
        <w:t>: Remember, the syllabus marks this as a formative topic. This</w:t>
      </w:r>
      <w:r>
        <w:br/>
        <w:t>means you likely won't see a 5 -mark question on this in the final Board theory exam, but it is excellent for internal assessments, viva, or understanding the logic behind formulas in Sequence &amp; Series.</w:t>
      </w:r>
    </w:p>
    <w:p w14:paraId="653298C3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Writing Structure</w:t>
      </w:r>
      <w:r>
        <w:t xml:space="preserve">: Always write "Let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statement...".</w:t>
      </w:r>
    </w:p>
    <w:p w14:paraId="611B5744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The "Assume" Step</w:t>
      </w:r>
      <w:r>
        <w:t xml:space="preserve">: Never forget to explicitly write "Assume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true." If you don't write this, the logic breaks.</w:t>
      </w:r>
    </w:p>
    <w:p w14:paraId="70EFB127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Closing Statement</w:t>
      </w:r>
      <w:r>
        <w:t xml:space="preserve">: Always end with "Therefore, by the Principle of Mathematical Induction, </w:t>
      </w:r>
      <m:oMath>
        <m:r>
          <m:rPr>
            <m:sty m:val="p"/>
          </m:rPr>
          <w:rPr>
            <w:rFonts w:ascii="Cambria Math" w:hAnsi="Cambria Math"/>
          </w:rPr>
          <m:t>P(n)</m:t>
        </m:r>
      </m:oMath>
      <w:r>
        <w:t xml:space="preserve"> is true for all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N</m:t>
        </m:r>
      </m:oMath>
      <w:r>
        <w:t>."</w:t>
      </w:r>
    </w:p>
    <w:p w14:paraId="366C2320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Handling Inequalities</w:t>
      </w:r>
      <w:r>
        <w:t xml:space="preserve">: When proving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in inequalities, always try to construct the LHS of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using the LHS of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