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7D342" w14:textId="77777777" w:rsidR="0025159C" w:rsidRPr="0025159C" w:rsidRDefault="0025159C" w:rsidP="0025159C">
      <w:pPr>
        <w:rPr>
          <w:b/>
          <w:bCs/>
        </w:rPr>
      </w:pPr>
      <w:r w:rsidRPr="0025159C">
        <w:rPr>
          <w:b/>
          <w:bCs/>
        </w:rPr>
        <w:t>A. Unit Information &amp; Concept Map</w:t>
      </w:r>
    </w:p>
    <w:p w14:paraId="1F505AA1" w14:textId="77777777" w:rsidR="0025159C" w:rsidRPr="0025159C" w:rsidRDefault="0025159C" w:rsidP="0025159C">
      <w:pPr>
        <w:numPr>
          <w:ilvl w:val="0"/>
          <w:numId w:val="1"/>
        </w:numPr>
      </w:pPr>
      <w:r w:rsidRPr="0025159C">
        <w:rPr>
          <w:b/>
          <w:bCs/>
        </w:rPr>
        <w:t>Unit 1:</w:t>
      </w:r>
      <w:r w:rsidRPr="0025159C">
        <w:t> Theoretical Framework </w:t>
      </w:r>
    </w:p>
    <w:p w14:paraId="68B1892F" w14:textId="77777777" w:rsidR="0025159C" w:rsidRPr="0025159C" w:rsidRDefault="0025159C" w:rsidP="0025159C">
      <w:pPr>
        <w:numPr>
          <w:ilvl w:val="0"/>
          <w:numId w:val="1"/>
        </w:numPr>
      </w:pPr>
      <w:r w:rsidRPr="0025159C">
        <w:rPr>
          <w:b/>
          <w:bCs/>
        </w:rPr>
        <w:t>Topics Covered:</w:t>
      </w:r>
      <w:r w:rsidRPr="0025159C">
        <w:t xml:space="preserve"> Introduction to Accounting, Basic Accounting Terms, Theory Base of Accounting, Accounting Standards (AS &amp; </w:t>
      </w:r>
      <w:proofErr w:type="spellStart"/>
      <w:r w:rsidRPr="0025159C">
        <w:t>IndAS</w:t>
      </w:r>
      <w:proofErr w:type="spellEnd"/>
      <w:r w:rsidRPr="0025159C">
        <w:t>), and Goods and Services Tax (GST) characteristics.</w:t>
      </w:r>
    </w:p>
    <w:p w14:paraId="7DE8C0D6" w14:textId="77777777" w:rsidR="0025159C" w:rsidRPr="0025159C" w:rsidRDefault="0025159C" w:rsidP="0025159C">
      <w:pPr>
        <w:rPr>
          <w:b/>
          <w:bCs/>
        </w:rPr>
      </w:pPr>
      <w:r w:rsidRPr="0025159C">
        <w:rPr>
          <w:b/>
          <w:bCs/>
        </w:rPr>
        <w:t>Summary</w:t>
      </w:r>
    </w:p>
    <w:p w14:paraId="653AE01B" w14:textId="77777777" w:rsidR="0025159C" w:rsidRPr="0025159C" w:rsidRDefault="0025159C" w:rsidP="0025159C">
      <w:r w:rsidRPr="0025159C">
        <w:t>Accounting is often called the language of business. In this unit, we first define what this language is—its objectives, advantages, and limitations—and identify who uses this information (users). To speak any language, you need vocabulary; hence, we learn </w:t>
      </w:r>
      <w:r w:rsidRPr="0025159C">
        <w:rPr>
          <w:b/>
          <w:bCs/>
        </w:rPr>
        <w:t>Basic Accounting Terms</w:t>
      </w:r>
      <w:r w:rsidRPr="0025159C">
        <w:t> like Assets, Liabilities, Capital, Expenses, and Revenue.</w:t>
      </w:r>
    </w:p>
    <w:p w14:paraId="49135573" w14:textId="77777777" w:rsidR="0025159C" w:rsidRDefault="0025159C" w:rsidP="0025159C">
      <w:r w:rsidRPr="0025159C">
        <w:t>Once we know the words, we need grammar rules. These are the </w:t>
      </w:r>
      <w:r w:rsidRPr="0025159C">
        <w:rPr>
          <w:b/>
          <w:bCs/>
        </w:rPr>
        <w:t>Generally Accepted Accounting Principles (GAAP)</w:t>
      </w:r>
      <w:r w:rsidRPr="0025159C">
        <w:t>, which include fundamental assumptions (like Going Concern, Accrual) and concepts (like Business Entity, Money Measurement). These rules ensure everyone prepares accounts the same way, known as </w:t>
      </w:r>
      <w:r w:rsidRPr="0025159C">
        <w:rPr>
          <w:b/>
          <w:bCs/>
        </w:rPr>
        <w:t>Consistency</w:t>
      </w:r>
      <w:r w:rsidRPr="0025159C">
        <w:t> and </w:t>
      </w:r>
      <w:r w:rsidRPr="0025159C">
        <w:rPr>
          <w:b/>
          <w:bCs/>
        </w:rPr>
        <w:t>Comparability</w:t>
      </w:r>
      <w:r w:rsidRPr="0025159C">
        <w:t>. We also touch upon the regulatory framework—</w:t>
      </w:r>
      <w:r w:rsidRPr="0025159C">
        <w:rPr>
          <w:b/>
          <w:bCs/>
        </w:rPr>
        <w:t>Accounting Standards (AS)</w:t>
      </w:r>
      <w:r w:rsidRPr="0025159C">
        <w:t> and </w:t>
      </w:r>
      <w:r w:rsidRPr="0025159C">
        <w:rPr>
          <w:b/>
          <w:bCs/>
        </w:rPr>
        <w:t>GST</w:t>
      </w:r>
      <w:r w:rsidRPr="0025159C">
        <w:t>—which standardize these rules nationally. Mastering this theory is crucial because every practical entry you pass later in Unit 2 (Journal, Ledger) is based strictly on these concepts.</w:t>
      </w:r>
    </w:p>
    <w:p w14:paraId="5262F68F" w14:textId="53B01A58" w:rsidR="00100E20" w:rsidRDefault="00651B24" w:rsidP="0025159C">
      <w:r w:rsidRPr="00C1455C">
        <w:rPr>
          <w:highlight w:val="green"/>
        </w:rPr>
        <w:t xml:space="preserve">Questions on AS are rarely asked, and </w:t>
      </w:r>
      <w:r w:rsidR="00D15EB2" w:rsidRPr="00C1455C">
        <w:rPr>
          <w:highlight w:val="green"/>
        </w:rPr>
        <w:t xml:space="preserve">are usually </w:t>
      </w:r>
      <w:proofErr w:type="spellStart"/>
      <w:r w:rsidR="00D15EB2" w:rsidRPr="00C1455C">
        <w:rPr>
          <w:highlight w:val="green"/>
        </w:rPr>
        <w:t>mcqs</w:t>
      </w:r>
      <w:proofErr w:type="spellEnd"/>
      <w:r w:rsidR="00D15EB2" w:rsidRPr="00C1455C">
        <w:rPr>
          <w:highlight w:val="green"/>
        </w:rPr>
        <w:t xml:space="preserve"> if asked.</w:t>
      </w:r>
      <w:r w:rsidR="00C1455C">
        <w:rPr>
          <w:highlight w:val="green"/>
        </w:rPr>
        <w:t xml:space="preserve"> A general idea o</w:t>
      </w:r>
      <w:r w:rsidR="003E2176">
        <w:rPr>
          <w:highlight w:val="green"/>
        </w:rPr>
        <w:t>f</w:t>
      </w:r>
      <w:r w:rsidR="00C1455C">
        <w:rPr>
          <w:highlight w:val="green"/>
        </w:rPr>
        <w:t xml:space="preserve"> </w:t>
      </w:r>
      <w:r w:rsidR="008635C6">
        <w:rPr>
          <w:highlight w:val="green"/>
        </w:rPr>
        <w:t xml:space="preserve">what is </w:t>
      </w:r>
      <w:r w:rsidR="00C1455C">
        <w:rPr>
          <w:highlight w:val="green"/>
        </w:rPr>
        <w:t xml:space="preserve">AS </w:t>
      </w:r>
      <w:r w:rsidR="00E046FB">
        <w:rPr>
          <w:highlight w:val="green"/>
        </w:rPr>
        <w:t xml:space="preserve">and memorizing important AS </w:t>
      </w:r>
      <w:r w:rsidR="00464897">
        <w:rPr>
          <w:highlight w:val="green"/>
        </w:rPr>
        <w:t xml:space="preserve">is more than </w:t>
      </w:r>
      <w:r w:rsidR="003E2176">
        <w:rPr>
          <w:highlight w:val="green"/>
        </w:rPr>
        <w:t>sufficie</w:t>
      </w:r>
      <w:r w:rsidR="008635C6">
        <w:rPr>
          <w:highlight w:val="green"/>
        </w:rPr>
        <w:t xml:space="preserve">nt for </w:t>
      </w:r>
      <w:r w:rsidR="003E2176">
        <w:rPr>
          <w:highlight w:val="green"/>
        </w:rPr>
        <w:t>this topic.</w:t>
      </w:r>
    </w:p>
    <w:p w14:paraId="058D3B39" w14:textId="05C1FFC3" w:rsidR="0025159C" w:rsidRPr="0025159C" w:rsidRDefault="0025159C" w:rsidP="0025159C">
      <w:r w:rsidRPr="0025159C">
        <w:rPr>
          <w:b/>
          <w:bCs/>
        </w:rPr>
        <w:t>Concept Map</w:t>
      </w:r>
    </w:p>
    <w:p w14:paraId="04373DDB" w14:textId="7D3A246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Theoretical Framework</w:t>
      </w:r>
    </w:p>
    <w:p w14:paraId="564CA664"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w:t>
      </w:r>
    </w:p>
    <w:p w14:paraId="55982E2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1. Introduction to Accounting</w:t>
      </w:r>
    </w:p>
    <w:p w14:paraId="4A2EA618"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Meaning &amp; Objectives (Recording, Classifying, Summarizing)</w:t>
      </w:r>
    </w:p>
    <w:p w14:paraId="7AA6B517"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Users (Internal: Management; External: Banks, Investors)</w:t>
      </w:r>
    </w:p>
    <w:p w14:paraId="687E3368"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Limitations (Historical nature, ignores qualitative aspects)</w:t>
      </w:r>
    </w:p>
    <w:p w14:paraId="4C8706F4"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w:t>
      </w:r>
    </w:p>
    <w:p w14:paraId="7322A73D"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2. Basic Accounting Terms (The Vocabulary)</w:t>
      </w:r>
    </w:p>
    <w:p w14:paraId="1376BEE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Business Entity, Transaction</w:t>
      </w:r>
    </w:p>
    <w:p w14:paraId="4D8590FC"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Assets (Current, Non-Current)</w:t>
      </w:r>
    </w:p>
    <w:p w14:paraId="1817E5D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Liabilities (Current, Non-Current)</w:t>
      </w:r>
    </w:p>
    <w:p w14:paraId="67D86DB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Capital, Expense, Revenue, Profit/Loss</w:t>
      </w:r>
    </w:p>
    <w:p w14:paraId="74F53FA5"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w:t>
      </w:r>
    </w:p>
    <w:p w14:paraId="7F97920D"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3. Theory Base (The Grammar/Rules)</w:t>
      </w:r>
    </w:p>
    <w:p w14:paraId="74CAF953"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GAAP (Generally Accepted Accounting Principles)</w:t>
      </w:r>
    </w:p>
    <w:p w14:paraId="29CBE80E"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lastRenderedPageBreak/>
        <w:t>│   ├── Fundamental Assumptions (Going Concern, Consistency, Accrual)</w:t>
      </w:r>
    </w:p>
    <w:p w14:paraId="0E922127"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Concepts (Business Entity, Money Measurement, Dual Aspect, etc.)</w:t>
      </w:r>
    </w:p>
    <w:p w14:paraId="170E9443"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 Bases of Accounting (Cash Basis vs. Accrual Basis)</w:t>
      </w:r>
    </w:p>
    <w:p w14:paraId="255A7F92"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w:t>
      </w:r>
    </w:p>
    <w:p w14:paraId="1BDCC47B"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4. Regulatory Framework</w:t>
      </w:r>
    </w:p>
    <w:p w14:paraId="7F6A5E3F" w14:textId="77777777" w:rsidR="0025159C" w:rsidRPr="0025159C" w:rsidRDefault="0025159C" w:rsidP="0025159C">
      <w:pPr>
        <w:spacing w:after="0" w:line="240" w:lineRule="auto"/>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 Accounting Standards (AS &amp; </w:t>
      </w:r>
      <w:proofErr w:type="spellStart"/>
      <w:r w:rsidRPr="0025159C">
        <w:rPr>
          <w:rFonts w:ascii="Courier New" w:eastAsia="Times New Roman" w:hAnsi="Courier New" w:cs="Courier New"/>
          <w:color w:val="444746"/>
          <w:sz w:val="21"/>
          <w:szCs w:val="21"/>
          <w:shd w:val="clear" w:color="auto" w:fill="F0F4F9"/>
        </w:rPr>
        <w:t>IndAS</w:t>
      </w:r>
      <w:proofErr w:type="spellEnd"/>
      <w:r w:rsidRPr="0025159C">
        <w:rPr>
          <w:rFonts w:ascii="Courier New" w:eastAsia="Times New Roman" w:hAnsi="Courier New" w:cs="Courier New"/>
          <w:color w:val="444746"/>
          <w:sz w:val="21"/>
          <w:szCs w:val="21"/>
          <w:shd w:val="clear" w:color="auto" w:fill="F0F4F9"/>
        </w:rPr>
        <w:t>)</w:t>
      </w:r>
    </w:p>
    <w:p w14:paraId="3A3AB580" w14:textId="77777777" w:rsidR="0025159C" w:rsidRDefault="0025159C" w:rsidP="0025159C">
      <w:pPr>
        <w:rPr>
          <w:rFonts w:ascii="Courier New" w:eastAsia="Times New Roman" w:hAnsi="Courier New" w:cs="Courier New"/>
          <w:color w:val="444746"/>
          <w:sz w:val="21"/>
          <w:szCs w:val="21"/>
          <w:shd w:val="clear" w:color="auto" w:fill="F0F4F9"/>
        </w:rPr>
      </w:pPr>
      <w:r w:rsidRPr="0025159C">
        <w:rPr>
          <w:rFonts w:ascii="Courier New" w:eastAsia="Times New Roman" w:hAnsi="Courier New" w:cs="Courier New"/>
          <w:color w:val="444746"/>
          <w:sz w:val="21"/>
          <w:szCs w:val="21"/>
          <w:shd w:val="clear" w:color="auto" w:fill="F0F4F9"/>
        </w:rPr>
        <w:t xml:space="preserve">    └── GST (Basic characteristics and advantages)</w:t>
      </w:r>
    </w:p>
    <w:p w14:paraId="4049D14D" w14:textId="31A24B97" w:rsidR="0025159C" w:rsidRDefault="0025159C" w:rsidP="0025159C">
      <w:pPr>
        <w:rPr>
          <w:i/>
          <w:iCs/>
        </w:rPr>
      </w:pPr>
      <w:r w:rsidRPr="0025159C">
        <w:rPr>
          <w:i/>
          <w:iCs/>
        </w:rPr>
        <w:t>Notice how "Basic Terms" provide the building blocks, while "Theory Base" provides the rules for using them. Many 3-mark questions ask you to differentiate between concepts, like Accrual vs. Cash basis.</w:t>
      </w:r>
    </w:p>
    <w:p w14:paraId="62213FB0" w14:textId="1E8B988A" w:rsidR="00452652" w:rsidRPr="0025159C" w:rsidRDefault="00841E07" w:rsidP="0025159C">
      <w:r w:rsidRPr="00FB5D97">
        <w:rPr>
          <w:i/>
          <w:iCs/>
          <w:highlight w:val="green"/>
        </w:rPr>
        <w:t>In 11</w:t>
      </w:r>
      <w:r w:rsidRPr="00FB5D97">
        <w:rPr>
          <w:i/>
          <w:iCs/>
          <w:highlight w:val="green"/>
          <w:vertAlign w:val="superscript"/>
        </w:rPr>
        <w:t>th</w:t>
      </w:r>
      <w:r w:rsidRPr="00FB5D97">
        <w:rPr>
          <w:i/>
          <w:iCs/>
          <w:highlight w:val="green"/>
        </w:rPr>
        <w:t xml:space="preserve"> grade, </w:t>
      </w:r>
      <w:r w:rsidR="003D01AC" w:rsidRPr="00FB5D97">
        <w:rPr>
          <w:i/>
          <w:iCs/>
          <w:highlight w:val="green"/>
        </w:rPr>
        <w:t>a decent amount of 3 mark theory questions are asked, while in 12</w:t>
      </w:r>
      <w:r w:rsidR="003D01AC" w:rsidRPr="00FB5D97">
        <w:rPr>
          <w:i/>
          <w:iCs/>
          <w:highlight w:val="green"/>
          <w:vertAlign w:val="superscript"/>
        </w:rPr>
        <w:t>th</w:t>
      </w:r>
      <w:r w:rsidR="003D01AC" w:rsidRPr="00FB5D97">
        <w:rPr>
          <w:i/>
          <w:iCs/>
          <w:highlight w:val="green"/>
        </w:rPr>
        <w:t xml:space="preserve"> grade almost 0 questions involving direct theory</w:t>
      </w:r>
      <w:r w:rsidR="00003D41" w:rsidRPr="00FB5D97">
        <w:rPr>
          <w:i/>
          <w:iCs/>
          <w:highlight w:val="green"/>
        </w:rPr>
        <w:t xml:space="preserve"> are asked. For example –  questions involving differences/ characteristics / advantages</w:t>
      </w:r>
      <w:r w:rsidR="00267364" w:rsidRPr="00FB5D97">
        <w:rPr>
          <w:i/>
          <w:iCs/>
          <w:highlight w:val="green"/>
        </w:rPr>
        <w:t>/limitations are usually</w:t>
      </w:r>
      <w:r w:rsidR="00FB5D97" w:rsidRPr="00FB5D97">
        <w:rPr>
          <w:i/>
          <w:iCs/>
          <w:highlight w:val="green"/>
        </w:rPr>
        <w:t xml:space="preserve"> not at all </w:t>
      </w:r>
      <w:r w:rsidR="00267364" w:rsidRPr="00FB5D97">
        <w:rPr>
          <w:i/>
          <w:iCs/>
          <w:highlight w:val="green"/>
        </w:rPr>
        <w:t>asked in 12</w:t>
      </w:r>
      <w:r w:rsidR="00267364" w:rsidRPr="00FB5D97">
        <w:rPr>
          <w:i/>
          <w:iCs/>
          <w:highlight w:val="green"/>
          <w:vertAlign w:val="superscript"/>
        </w:rPr>
        <w:t>th</w:t>
      </w:r>
      <w:r w:rsidR="00267364" w:rsidRPr="00FB5D97">
        <w:rPr>
          <w:i/>
          <w:iCs/>
          <w:highlight w:val="green"/>
        </w:rPr>
        <w:t xml:space="preserve"> grade</w:t>
      </w:r>
    </w:p>
    <w:p w14:paraId="6AEF47AB" w14:textId="77777777" w:rsidR="0025159C" w:rsidRPr="0025159C" w:rsidRDefault="00000000" w:rsidP="0025159C">
      <w:r>
        <w:rPr>
          <w:noProof/>
        </w:rPr>
        <w:pict w14:anchorId="4C1A1A9F">
          <v:rect id="_x0000_i1026"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