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7DB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5A48E18D" w14:textId="77777777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Prospectus:</w:t>
      </w:r>
      <w:r w:rsidRPr="0025159C">
        <w:t> An invitation to the public to subscribe to the shares or debentures of a company.</w:t>
      </w:r>
    </w:p>
    <w:p w14:paraId="3901BDE8" w14:textId="77777777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Oversubscription:</w:t>
      </w:r>
      <w:r w:rsidRPr="0025159C">
        <w:t> When the number of shares applied for by the public is more than the number of shares offered by the company.</w:t>
      </w:r>
    </w:p>
    <w:p w14:paraId="12DF4566" w14:textId="77777777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Pro-rata Allotment:</w:t>
      </w:r>
      <w:r w:rsidRPr="0025159C">
        <w:t> Proportionate allotment of shares when there is oversubscription.</w:t>
      </w:r>
    </w:p>
    <w:p w14:paraId="1A7624E9" w14:textId="77777777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Forfeiture of Shares:</w:t>
      </w:r>
      <w:r w:rsidRPr="0025159C">
        <w:t> Cancellation of shares due to non-payment of allotment or call money.</w:t>
      </w:r>
    </w:p>
    <w:p w14:paraId="4172C3BB" w14:textId="77777777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Capital Reserve:</w:t>
      </w:r>
      <w:r w:rsidRPr="0025159C">
        <w:t> A reserve created out of capital profits (like profit on re-issue of forfeited shares), not available for dividend distribution.</w:t>
      </w:r>
    </w:p>
    <w:p w14:paraId="6ACBA28A" w14:textId="599A7D03" w:rsidR="0025159C" w:rsidRPr="0025159C" w:rsidRDefault="0025159C" w:rsidP="0025159C">
      <w:pPr>
        <w:numPr>
          <w:ilvl w:val="0"/>
          <w:numId w:val="115"/>
        </w:numPr>
      </w:pPr>
      <w:r w:rsidRPr="0025159C">
        <w:rPr>
          <w:b/>
          <w:bCs/>
        </w:rPr>
        <w:t>ESOP (Employee Stock Option Plan):</w:t>
      </w:r>
      <w:r w:rsidRPr="0025159C">
        <w:t> A scheme where employees are given the option to buy shares at a future date at a pre-determined price (usually lower than market price).</w:t>
      </w:r>
      <w:r w:rsidR="00F77DE3">
        <w:br/>
      </w:r>
      <w:r w:rsidR="00F77DE3" w:rsidRPr="00F77DE3">
        <w:rPr>
          <w:b/>
          <w:bCs/>
          <w:highlight w:val="green"/>
        </w:rPr>
        <w:t xml:space="preserve">Called up amount refers to the portion of the total price of the share that the company has </w:t>
      </w:r>
      <w:r w:rsidR="00F77DE3" w:rsidRPr="00F77DE3">
        <w:rPr>
          <w:b/>
          <w:bCs/>
          <w:highlight w:val="green"/>
        </w:rPr>
        <w:lastRenderedPageBreak/>
        <w:t>asked the shareholders to pay.</w:t>
      </w:r>
      <w:r w:rsidR="00F77DE3" w:rsidRPr="00F77DE3">
        <w:rPr>
          <w:b/>
          <w:bCs/>
          <w:highlight w:val="green"/>
        </w:rPr>
        <w:br/>
        <w:t>Paid up amount refers to the actual amount paid by the shareholders to the company.</w:t>
      </w:r>
      <w:r w:rsidR="00F77DE3">
        <w:rPr>
          <w:b/>
          <w:bCs/>
        </w:rPr>
        <w:br/>
      </w:r>
      <w:r w:rsidR="00F77DE3" w:rsidRPr="00F77DE3">
        <w:rPr>
          <w:b/>
          <w:bCs/>
          <w:highlight w:val="green"/>
        </w:rPr>
        <w:t xml:space="preserve">The difference between these is the calls in arears </w:t>
      </w:r>
      <w:proofErr w:type="spellStart"/>
      <w:r w:rsidR="00F77DE3" w:rsidRPr="00F77DE3">
        <w:rPr>
          <w:b/>
          <w:bCs/>
          <w:highlight w:val="green"/>
        </w:rPr>
        <w:t>i.e</w:t>
      </w:r>
      <w:proofErr w:type="spellEnd"/>
      <w:r w:rsidR="00F77DE3" w:rsidRPr="00F77DE3">
        <w:rPr>
          <w:b/>
          <w:bCs/>
          <w:highlight w:val="green"/>
        </w:rPr>
        <w:t xml:space="preserve"> the unpaid amount by the shareholders.</w:t>
      </w:r>
      <w:r w:rsidR="00F77DE3" w:rsidRPr="00F77DE3">
        <w:rPr>
          <w:b/>
          <w:bCs/>
        </w:rPr>
        <w:br/>
      </w:r>
    </w:p>
    <w:p w14:paraId="21277E86" w14:textId="77777777" w:rsidR="0025159C" w:rsidRPr="0025159C" w:rsidRDefault="00000000" w:rsidP="0025159C">
      <w:r>
        <w:rPr>
          <w:noProof/>
        </w:rPr>
        <w:pict w14:anchorId="62DF101D">
          <v:rect id="_x0000_i110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