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6318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B. In-Depth Explanation &amp; Analysis</w:t>
      </w:r>
    </w:p>
    <w:p w14:paraId="38195D0C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1. The "Six Cases" (Terms of Redemption)</w:t>
      </w:r>
    </w:p>
    <w:p w14:paraId="40135A38" w14:textId="77777777" w:rsidR="0025159C" w:rsidRPr="0025159C" w:rsidRDefault="0025159C" w:rsidP="0025159C">
      <w:r w:rsidRPr="0025159C">
        <w:t>This is based on the </w:t>
      </w:r>
      <w:r w:rsidRPr="0025159C">
        <w:rPr>
          <w:b/>
          <w:bCs/>
        </w:rPr>
        <w:t>Prudence Concept</w:t>
      </w:r>
      <w:r w:rsidRPr="0025159C">
        <w:t>: Provide for future losses today. If we promise to repay ₹100 debenture at ₹105 after 5 years, that extra ₹5 is a loss. We must record it </w:t>
      </w:r>
      <w:r w:rsidRPr="0025159C">
        <w:rPr>
          <w:i/>
          <w:iCs/>
        </w:rPr>
        <w:t>at the time of issue</w:t>
      </w:r>
      <w:r w:rsidRPr="0025159C">
        <w:t> itself.</w:t>
      </w:r>
    </w:p>
    <w:p w14:paraId="4178ED69" w14:textId="77777777" w:rsidR="0025159C" w:rsidRPr="0025159C" w:rsidRDefault="0025159C" w:rsidP="0025159C">
      <w:pPr>
        <w:numPr>
          <w:ilvl w:val="0"/>
          <w:numId w:val="123"/>
        </w:numPr>
      </w:pPr>
      <w:r w:rsidRPr="0025159C">
        <w:rPr>
          <w:i/>
          <w:iCs/>
        </w:rPr>
        <w:t>Entry:</w:t>
      </w:r>
      <w:r w:rsidRPr="0025159C">
        <w:t> Loss on Issue of Debentures Dr. 5 TO Premium on Redemption of Debentures Cr. 5.</w:t>
      </w:r>
    </w:p>
    <w:p w14:paraId="5738B188" w14:textId="77777777" w:rsidR="0025159C" w:rsidRPr="0025159C" w:rsidRDefault="0025159C" w:rsidP="0025159C">
      <w:pPr>
        <w:numPr>
          <w:ilvl w:val="0"/>
          <w:numId w:val="123"/>
        </w:numPr>
      </w:pPr>
      <w:r w:rsidRPr="0025159C">
        <w:t>This "Loss on Issue" is written off immediately, while "Premium on Redemption" sits as a Non-Current Liability until paid.</w:t>
      </w:r>
    </w:p>
    <w:p w14:paraId="34FF86D3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2. Debentures as Collateral Security</w:t>
      </w:r>
    </w:p>
    <w:p w14:paraId="49E40D04" w14:textId="77777777" w:rsidR="0025159C" w:rsidRPr="0025159C" w:rsidRDefault="0025159C" w:rsidP="0025159C">
      <w:r w:rsidRPr="0025159C">
        <w:t>When a company takes a bank loan, it gives primary security (like a building). Banks might ask for </w:t>
      </w:r>
      <w:r w:rsidRPr="0025159C">
        <w:rPr>
          <w:i/>
          <w:iCs/>
        </w:rPr>
        <w:t>more</w:t>
      </w:r>
      <w:r w:rsidRPr="0025159C">
        <w:t> security. The company can "virtually" issue debentures to the bank.</w:t>
      </w:r>
    </w:p>
    <w:p w14:paraId="4CD42D6A" w14:textId="77777777" w:rsidR="0025159C" w:rsidRPr="0025159C" w:rsidRDefault="0025159C" w:rsidP="0025159C">
      <w:pPr>
        <w:numPr>
          <w:ilvl w:val="0"/>
          <w:numId w:val="124"/>
        </w:numPr>
      </w:pPr>
      <w:r w:rsidRPr="0025159C">
        <w:rPr>
          <w:i/>
          <w:iCs/>
        </w:rPr>
        <w:t>Status:</w:t>
      </w:r>
      <w:r w:rsidRPr="0025159C">
        <w:t> These are "dormant" debentures. The bank doesn't get interest on them unless the company defaults on the main loan.</w:t>
      </w:r>
    </w:p>
    <w:p w14:paraId="02DF28FB" w14:textId="77777777" w:rsidR="0025159C" w:rsidRPr="0025159C" w:rsidRDefault="0025159C" w:rsidP="0025159C">
      <w:pPr>
        <w:numPr>
          <w:ilvl w:val="0"/>
          <w:numId w:val="124"/>
        </w:numPr>
      </w:pPr>
      <w:r w:rsidRPr="0025159C">
        <w:rPr>
          <w:i/>
          <w:iCs/>
        </w:rPr>
        <w:lastRenderedPageBreak/>
        <w:t>Accounting:</w:t>
      </w:r>
      <w:r w:rsidRPr="0025159C">
        <w:t> Either just show in Notes to Accounts (No Entry method) OR pass Debenture Suspense A/c Dr. to Debentures A/c (Entry method).</w:t>
      </w:r>
    </w:p>
    <w:p w14:paraId="4633E71F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3. Interest on Debentures</w:t>
      </w:r>
    </w:p>
    <w:p w14:paraId="5036641C" w14:textId="77777777" w:rsidR="0025159C" w:rsidRPr="0025159C" w:rsidRDefault="0025159C" w:rsidP="0025159C">
      <w:r w:rsidRPr="0025159C">
        <w:t>It is a </w:t>
      </w:r>
      <w:r w:rsidRPr="0025159C">
        <w:rPr>
          <w:b/>
          <w:bCs/>
        </w:rPr>
        <w:t>Charge against Profit</w:t>
      </w:r>
      <w:r w:rsidRPr="0025159C">
        <w:t>. It must be paid even if the company suffers a huge loss. It is calculated on the </w:t>
      </w:r>
      <w:r w:rsidRPr="0025159C">
        <w:rPr>
          <w:b/>
          <w:bCs/>
        </w:rPr>
        <w:t>Face Value</w:t>
      </w:r>
      <w:r w:rsidRPr="0025159C">
        <w:t> of debentures, never on the issue price.</w:t>
      </w:r>
    </w:p>
    <w:p w14:paraId="51AB5A77" w14:textId="77777777" w:rsidR="0025159C" w:rsidRPr="0025159C" w:rsidRDefault="00000000" w:rsidP="0025159C">
      <w:r>
        <w:rPr>
          <w:noProof/>
        </w:rPr>
        <w:pict w14:anchorId="5E6C2718">
          <v:rect id="_x0000_i1106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