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CE44" w14:textId="77777777" w:rsidR="0025159C" w:rsidRPr="0025159C" w:rsidRDefault="0025159C" w:rsidP="0025159C">
      <w:pPr>
        <w:rPr>
          <w:b/>
          <w:bCs/>
        </w:rPr>
      </w:pPr>
      <w:r w:rsidRPr="0025159C">
        <w:rPr>
          <w:b/>
          <w:bCs/>
        </w:rPr>
        <w:t>G. Fun Facts</w:t>
      </w:r>
    </w:p>
    <w:p w14:paraId="0F9EF00E" w14:textId="77777777" w:rsidR="0025159C" w:rsidRPr="0025159C" w:rsidRDefault="0025159C" w:rsidP="00914075">
      <w:pPr>
        <w:numPr>
          <w:ilvl w:val="0"/>
          <w:numId w:val="142"/>
        </w:numPr>
      </w:pPr>
      <w:r w:rsidRPr="0025159C">
        <w:rPr>
          <w:b/>
          <w:bCs/>
        </w:rPr>
        <w:t>The "Acid Test":</w:t>
      </w:r>
      <w:r w:rsidRPr="0025159C">
        <w:t> The Quick Ratio is also called the "Acid Test Ratio." In olden days, testing metals with acid was the only sure way to see if they were real gold. Similarly, this ratio is the surest test of immediate liquidity.</w:t>
      </w:r>
    </w:p>
    <w:p w14:paraId="5F6C0B65" w14:textId="77777777" w:rsidR="0025159C" w:rsidRPr="0025159C" w:rsidRDefault="0025159C" w:rsidP="00914075">
      <w:pPr>
        <w:numPr>
          <w:ilvl w:val="0"/>
          <w:numId w:val="142"/>
        </w:numPr>
      </w:pPr>
      <w:r w:rsidRPr="0025159C">
        <w:rPr>
          <w:b/>
          <w:bCs/>
        </w:rPr>
        <w:t>Warren Buffett's Favorite:</w:t>
      </w:r>
      <w:r w:rsidRPr="0025159C">
        <w:t> Buffett loves "Return on Equity" (ROE) and "Return on Capital Employed" (ROCE). He doesn't care how big a company is, only how efficiently it uses the money it has.</w:t>
      </w:r>
    </w:p>
    <w:p w14:paraId="4EFE1861" w14:textId="77777777" w:rsidR="0025159C" w:rsidRPr="0025159C" w:rsidRDefault="0025159C" w:rsidP="00914075">
      <w:pPr>
        <w:numPr>
          <w:ilvl w:val="0"/>
          <w:numId w:val="142"/>
        </w:numPr>
      </w:pPr>
      <w:r w:rsidRPr="0025159C">
        <w:rPr>
          <w:b/>
          <w:bCs/>
        </w:rPr>
        <w:t>Ratio "Window Dressing":</w:t>
      </w:r>
      <w:r w:rsidRPr="0025159C">
        <w:t> Companies sometimes delay buying stock at year-end just to keep their Current Ratio looking high on the Balance Sheet date.</w:t>
      </w:r>
    </w:p>
    <w:p w14:paraId="04FA104B" w14:textId="77777777" w:rsidR="0025159C" w:rsidRPr="0025159C" w:rsidRDefault="0025159C" w:rsidP="00914075">
      <w:pPr>
        <w:numPr>
          <w:ilvl w:val="0"/>
          <w:numId w:val="142"/>
        </w:numPr>
      </w:pPr>
      <w:r w:rsidRPr="0025159C">
        <w:rPr>
          <w:b/>
          <w:bCs/>
        </w:rPr>
        <w:t>Benjamin Graham's Rule:</w:t>
      </w:r>
      <w:r w:rsidRPr="0025159C">
        <w:t> The father of value investing wouldn't buy a stock unless its Current Ratio was at least 2:1. That's why it became the standard "ideal" ratio!</w:t>
      </w:r>
    </w:p>
    <w:p w14:paraId="084FB290" w14:textId="77777777" w:rsidR="0025159C" w:rsidRPr="0025159C" w:rsidRDefault="0025159C" w:rsidP="00914075">
      <w:pPr>
        <w:numPr>
          <w:ilvl w:val="0"/>
          <w:numId w:val="142"/>
        </w:numPr>
      </w:pPr>
      <w:r w:rsidRPr="0025159C">
        <w:rPr>
          <w:b/>
          <w:bCs/>
        </w:rPr>
        <w:t>Negative Working Capital:</w:t>
      </w:r>
      <w:r w:rsidRPr="0025159C">
        <w:t> Some super-efficient companies like Amazon or Walmart sometimes have </w:t>
      </w:r>
      <w:r w:rsidRPr="0025159C">
        <w:rPr>
          <w:i/>
          <w:iCs/>
        </w:rPr>
        <w:t>negative</w:t>
      </w:r>
      <w:r w:rsidRPr="0025159C">
        <w:t> working capital (Current Liabilities &gt; Current Assets) because they sell goods so fast they get cash from customers before they have to pay their suppliers. For them, it's a strength, not a weakness!</w:t>
      </w:r>
    </w:p>
    <w:p w14:paraId="74820352" w14:textId="77777777" w:rsidR="0025159C" w:rsidRPr="0025159C" w:rsidRDefault="00000000" w:rsidP="0025159C">
      <w:r>
        <w:rPr>
          <w:noProof/>
        </w:rPr>
        <w:pict w14:anchorId="6077623F">
          <v:rect id="_x0000_i1119" style="width:0;height:1.5pt" o:hralign="center" o:hrstd="t" o:hr="t" fillcolor="#a0a0a0" stroked="f"/>
        </w:pict>
      </w:r>
    </w:p>
    <w:p w14:paraId="3AC645CB" w14:textId="77777777" w:rsidR="0025159C" w:rsidRPr="0025159C" w:rsidRDefault="0025159C" w:rsidP="0025159C">
      <w:r w:rsidRPr="0025159C">
        <w:rPr>
          <w:i/>
          <w:iCs/>
        </w:rPr>
        <w:t>Principal's Note: You now know how to analyze the health of a company. The final skill is tracking its lifeline—the cold, hard cash. Next up: Cash Flow Statement.</w:t>
      </w:r>
    </w:p>
    <w:p w14:paraId="5069938B" w14:textId="77777777" w:rsidR="00632B60" w:rsidRDefault="00632B60" w:rsidP="0025159C"/>
    <w:p w14:paraId="38222F94" w14:textId="77777777" w:rsidR="00632B60" w:rsidRDefault="00632B60" w:rsidP="0025159C"/>
    <w:p w14:paraId="66DC13FE" w14:textId="7D4E1901" w:rsidR="0025159C" w:rsidRPr="0025159C" w:rsidRDefault="0025159C" w:rsidP="0025159C">
      <w:r w:rsidRPr="0025159C">
        <w:t>Welcome to the final theoretical unit of Class XII Accountancy. You have analyzed the balance sheet; now you must track the lifeblood of the business—cash.</w:t>
      </w:r>
    </w:p>
    <w:p w14:paraId="23F7D6F5" w14:textId="77777777" w:rsidR="0025159C" w:rsidRPr="0025159C" w:rsidRDefault="0025159C" w:rsidP="0025159C">
      <w:r w:rsidRPr="0025159C">
        <w:t>Profit is an opinion; Cash is a fact. A company can show huge profits and still go bankrupt if it has no cash to pay its bills. This unit teaches you to track where cash came from and where it went.</w:t>
      </w:r>
    </w:p>
    <w:p w14:paraId="75FE4D1E" w14:textId="77777777" w:rsidR="0025159C" w:rsidRPr="0025159C" w:rsidRDefault="0025159C" w:rsidP="0025159C">
      <w:r w:rsidRPr="0025159C">
        <w:lastRenderedPageBreak/>
        <w:t>Here is </w:t>
      </w:r>
      <w:r w:rsidRPr="0025159C">
        <w:rPr>
          <w:b/>
          <w:bCs/>
        </w:rPr>
        <w:t>Part B - Unit 4: Cash Flow Statement</w:t>
      </w:r>
      <w:r w:rsidRPr="0025159C">
        <w:t>.</w:t>
      </w:r>
    </w:p>
    <w:p w14:paraId="37E1691E" w14:textId="77777777" w:rsidR="0025159C" w:rsidRPr="0025159C" w:rsidRDefault="00000000" w:rsidP="0025159C">
      <w:r>
        <w:rPr>
          <w:noProof/>
        </w:rPr>
        <w:pict w14:anchorId="5F01070B">
          <v:rect id="_x0000_i1120"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